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C16" w:rsidRPr="00836715" w:rsidRDefault="009D19BB" w:rsidP="005E3486">
      <w:pPr>
        <w:spacing w:after="240"/>
        <w:jc w:val="center"/>
        <w:rPr>
          <w:rFonts w:ascii="微软雅黑" w:eastAsia="微软雅黑" w:hAnsi="微软雅黑"/>
          <w:bCs/>
          <w:color w:val="000000"/>
          <w:sz w:val="24"/>
          <w:szCs w:val="24"/>
          <w:lang w:eastAsia="zh-CN"/>
        </w:rPr>
      </w:pPr>
      <w:r>
        <w:rPr>
          <w:rFonts w:ascii="微软雅黑" w:eastAsia="微软雅黑" w:hAnsi="微软雅黑" w:hint="eastAsia"/>
          <w:bCs/>
          <w:color w:val="000000"/>
          <w:sz w:val="24"/>
          <w:szCs w:val="24"/>
          <w:lang w:eastAsia="zh-CN"/>
        </w:rPr>
        <w:t>平安</w:t>
      </w:r>
      <w:r w:rsidR="00F81C16" w:rsidRPr="00836715">
        <w:rPr>
          <w:rFonts w:ascii="微软雅黑" w:eastAsia="微软雅黑" w:hAnsi="微软雅黑"/>
          <w:bCs/>
          <w:color w:val="000000"/>
          <w:sz w:val="24"/>
          <w:szCs w:val="24"/>
          <w:lang w:eastAsia="zh-CN"/>
        </w:rPr>
        <w:t>雇主责任保险</w:t>
      </w:r>
      <w:r>
        <w:rPr>
          <w:rFonts w:ascii="微软雅黑" w:eastAsia="微软雅黑" w:hAnsi="微软雅黑" w:hint="eastAsia"/>
          <w:bCs/>
          <w:color w:val="000000"/>
          <w:sz w:val="24"/>
          <w:szCs w:val="24"/>
          <w:lang w:eastAsia="zh-CN"/>
        </w:rPr>
        <w:t>2</w:t>
      </w:r>
      <w:r>
        <w:rPr>
          <w:rFonts w:ascii="微软雅黑" w:eastAsia="微软雅黑" w:hAnsi="微软雅黑"/>
          <w:bCs/>
          <w:color w:val="000000"/>
          <w:sz w:val="24"/>
          <w:szCs w:val="24"/>
          <w:lang w:eastAsia="zh-CN"/>
        </w:rPr>
        <w:t>018</w:t>
      </w:r>
      <w:r w:rsidR="00F81C16" w:rsidRPr="00836715">
        <w:rPr>
          <w:rFonts w:ascii="微软雅黑" w:eastAsia="微软雅黑" w:hAnsi="微软雅黑"/>
          <w:bCs/>
          <w:color w:val="000000"/>
          <w:sz w:val="24"/>
          <w:szCs w:val="24"/>
          <w:lang w:eastAsia="zh-CN"/>
        </w:rPr>
        <w:t>投保</w:t>
      </w:r>
      <w:r w:rsidR="00D54710" w:rsidRPr="00836715">
        <w:rPr>
          <w:rFonts w:ascii="微软雅黑" w:eastAsia="微软雅黑" w:hAnsi="微软雅黑"/>
          <w:bCs/>
          <w:color w:val="000000"/>
          <w:sz w:val="24"/>
          <w:szCs w:val="24"/>
          <w:lang w:eastAsia="zh-CN"/>
        </w:rPr>
        <w:t>单</w:t>
      </w:r>
    </w:p>
    <w:tbl>
      <w:tblPr>
        <w:tblStyle w:val="a7"/>
        <w:tblW w:w="0" w:type="auto"/>
        <w:tblLook w:val="04A0" w:firstRow="1" w:lastRow="0" w:firstColumn="1" w:lastColumn="0" w:noHBand="0" w:noVBand="1"/>
      </w:tblPr>
      <w:tblGrid>
        <w:gridCol w:w="1101"/>
        <w:gridCol w:w="1842"/>
        <w:gridCol w:w="1276"/>
        <w:gridCol w:w="879"/>
        <w:gridCol w:w="1278"/>
        <w:gridCol w:w="111"/>
        <w:gridCol w:w="1262"/>
        <w:gridCol w:w="2549"/>
      </w:tblGrid>
      <w:tr w:rsidR="009D19BB" w:rsidRPr="009D19BB" w:rsidTr="009D19BB">
        <w:tc>
          <w:tcPr>
            <w:tcW w:w="2943" w:type="dxa"/>
            <w:gridSpan w:val="2"/>
          </w:tcPr>
          <w:p w:rsidR="00521A9C" w:rsidRPr="009D19BB" w:rsidRDefault="00521A9C" w:rsidP="009D19BB">
            <w:pPr>
              <w:spacing w:line="360" w:lineRule="auto"/>
              <w:jc w:val="right"/>
              <w:rPr>
                <w:rFonts w:ascii="Times New Roman" w:hAnsi="Times New Roman"/>
                <w:b/>
                <w:lang w:eastAsia="zh-CN"/>
              </w:rPr>
            </w:pPr>
            <w:r w:rsidRPr="009D19BB">
              <w:rPr>
                <w:rFonts w:ascii="Times New Roman" w:hAnsi="Times New Roman" w:hint="eastAsia"/>
                <w:b/>
                <w:bCs/>
                <w:lang w:eastAsia="zh-CN"/>
              </w:rPr>
              <w:t>投保人</w:t>
            </w:r>
            <w:r w:rsidRPr="009D19BB">
              <w:rPr>
                <w:rFonts w:ascii="Times New Roman" w:hAnsi="Times New Roman"/>
                <w:b/>
                <w:bCs/>
                <w:lang w:eastAsia="zh-CN"/>
              </w:rPr>
              <w:t>/</w:t>
            </w:r>
            <w:r w:rsidRPr="009D19BB">
              <w:rPr>
                <w:rFonts w:ascii="Times New Roman" w:hAnsi="Times New Roman"/>
                <w:b/>
                <w:bCs/>
                <w:lang w:eastAsia="zh-CN"/>
              </w:rPr>
              <w:t>被</w:t>
            </w:r>
            <w:r w:rsidRPr="009D19BB">
              <w:rPr>
                <w:rFonts w:ascii="Times New Roman" w:hAnsi="Times New Roman"/>
                <w:b/>
                <w:lang w:eastAsia="zh-CN"/>
              </w:rPr>
              <w:t>保险人</w:t>
            </w:r>
            <w:r w:rsidRPr="009D19BB">
              <w:rPr>
                <w:rFonts w:ascii="Times New Roman" w:hAnsi="Times New Roman" w:hint="eastAsia"/>
                <w:b/>
                <w:lang w:eastAsia="zh-CN"/>
              </w:rPr>
              <w:t>：</w:t>
            </w:r>
          </w:p>
          <w:p w:rsidR="00521A9C" w:rsidRPr="009D19BB" w:rsidRDefault="00521A9C" w:rsidP="009D19BB">
            <w:pPr>
              <w:spacing w:line="360" w:lineRule="auto"/>
              <w:jc w:val="right"/>
              <w:rPr>
                <w:rFonts w:ascii="Times New Roman" w:hAnsi="Times New Roman"/>
                <w:b/>
                <w:bCs/>
                <w:lang w:eastAsia="zh-CN"/>
              </w:rPr>
            </w:pPr>
            <w:r w:rsidRPr="009D19BB">
              <w:rPr>
                <w:rFonts w:ascii="Times New Roman" w:hAnsi="Times New Roman" w:hint="eastAsia"/>
                <w:b/>
                <w:lang w:eastAsia="zh-CN"/>
              </w:rPr>
              <w:t>（发票</w:t>
            </w:r>
            <w:r w:rsidRPr="009D19BB">
              <w:rPr>
                <w:rFonts w:ascii="Times New Roman" w:hAnsi="Times New Roman"/>
                <w:b/>
                <w:lang w:eastAsia="zh-CN"/>
              </w:rPr>
              <w:t>抬头须与投保人一致）</w:t>
            </w:r>
          </w:p>
        </w:tc>
        <w:tc>
          <w:tcPr>
            <w:tcW w:w="7355" w:type="dxa"/>
            <w:gridSpan w:val="6"/>
            <w:vAlign w:val="center"/>
          </w:tcPr>
          <w:p w:rsidR="00521A9C" w:rsidRPr="009D19BB" w:rsidRDefault="00521A9C" w:rsidP="009D19BB">
            <w:pPr>
              <w:spacing w:line="360" w:lineRule="auto"/>
              <w:rPr>
                <w:rFonts w:ascii="Times New Roman" w:hAnsi="Times New Roman"/>
                <w:b/>
                <w:bCs/>
                <w:lang w:eastAsia="zh-CN"/>
              </w:rPr>
            </w:pPr>
          </w:p>
        </w:tc>
      </w:tr>
      <w:tr w:rsidR="009D19BB" w:rsidRPr="009D19BB" w:rsidTr="009D19BB">
        <w:tc>
          <w:tcPr>
            <w:tcW w:w="2943" w:type="dxa"/>
            <w:gridSpan w:val="2"/>
          </w:tcPr>
          <w:p w:rsidR="00521A9C" w:rsidRPr="009D19BB" w:rsidRDefault="00521A9C" w:rsidP="009D19BB">
            <w:pPr>
              <w:spacing w:line="360" w:lineRule="auto"/>
              <w:jc w:val="right"/>
              <w:rPr>
                <w:rFonts w:ascii="Times New Roman" w:hAnsi="Times New Roman"/>
                <w:b/>
                <w:bCs/>
                <w:lang w:eastAsia="zh-CN"/>
              </w:rPr>
            </w:pPr>
            <w:r w:rsidRPr="009D19BB">
              <w:rPr>
                <w:rFonts w:ascii="Times New Roman" w:hAnsi="Times New Roman" w:hint="eastAsia"/>
                <w:b/>
                <w:lang w:eastAsia="zh-CN"/>
              </w:rPr>
              <w:t>证照类型</w:t>
            </w:r>
            <w:r w:rsidRPr="009D19BB">
              <w:rPr>
                <w:rFonts w:ascii="Times New Roman" w:hAnsi="Times New Roman"/>
                <w:b/>
                <w:lang w:eastAsia="zh-CN"/>
              </w:rPr>
              <w:t>：</w:t>
            </w:r>
          </w:p>
        </w:tc>
        <w:tc>
          <w:tcPr>
            <w:tcW w:w="2155" w:type="dxa"/>
            <w:gridSpan w:val="2"/>
          </w:tcPr>
          <w:p w:rsidR="00521A9C" w:rsidRPr="009D19BB" w:rsidRDefault="00521A9C" w:rsidP="009D19BB">
            <w:pPr>
              <w:tabs>
                <w:tab w:val="center" w:pos="1625"/>
              </w:tabs>
              <w:spacing w:line="360" w:lineRule="auto"/>
              <w:jc w:val="left"/>
              <w:rPr>
                <w:rFonts w:ascii="Times New Roman" w:hAnsi="Times New Roman"/>
                <w:b/>
                <w:bCs/>
                <w:lang w:eastAsia="zh-CN"/>
              </w:rPr>
            </w:pPr>
          </w:p>
        </w:tc>
        <w:tc>
          <w:tcPr>
            <w:tcW w:w="1278" w:type="dxa"/>
          </w:tcPr>
          <w:p w:rsidR="00521A9C" w:rsidRPr="009D19BB" w:rsidRDefault="00521A9C" w:rsidP="009D19BB">
            <w:pPr>
              <w:spacing w:line="360" w:lineRule="auto"/>
              <w:jc w:val="right"/>
              <w:rPr>
                <w:rFonts w:ascii="Times New Roman" w:hAnsi="Times New Roman"/>
                <w:b/>
                <w:bCs/>
                <w:lang w:eastAsia="zh-CN"/>
              </w:rPr>
            </w:pPr>
            <w:r w:rsidRPr="009D19BB">
              <w:rPr>
                <w:rFonts w:ascii="Times New Roman" w:hAnsi="Times New Roman" w:hint="eastAsia"/>
                <w:b/>
                <w:bCs/>
                <w:lang w:eastAsia="zh-CN"/>
              </w:rPr>
              <w:t>证照号码：</w:t>
            </w:r>
          </w:p>
        </w:tc>
        <w:tc>
          <w:tcPr>
            <w:tcW w:w="3922" w:type="dxa"/>
            <w:gridSpan w:val="3"/>
          </w:tcPr>
          <w:p w:rsidR="00521A9C" w:rsidRPr="009D19BB" w:rsidRDefault="00521A9C" w:rsidP="009D19BB">
            <w:pPr>
              <w:spacing w:line="360" w:lineRule="auto"/>
              <w:jc w:val="left"/>
              <w:rPr>
                <w:rFonts w:ascii="Times New Roman" w:hAnsi="Times New Roman"/>
                <w:b/>
                <w:bCs/>
                <w:lang w:eastAsia="zh-CN"/>
              </w:rPr>
            </w:pPr>
          </w:p>
        </w:tc>
      </w:tr>
      <w:tr w:rsidR="009D19BB" w:rsidRPr="009D19BB" w:rsidTr="009D19BB">
        <w:tc>
          <w:tcPr>
            <w:tcW w:w="2943" w:type="dxa"/>
            <w:gridSpan w:val="2"/>
          </w:tcPr>
          <w:p w:rsidR="009D19BB" w:rsidRPr="009D19BB" w:rsidRDefault="009D19BB" w:rsidP="009D19BB">
            <w:pPr>
              <w:spacing w:line="360" w:lineRule="auto"/>
              <w:jc w:val="right"/>
              <w:rPr>
                <w:rFonts w:ascii="Times New Roman" w:hAnsi="Times New Roman"/>
                <w:b/>
                <w:bCs/>
                <w:lang w:eastAsia="zh-CN"/>
              </w:rPr>
            </w:pPr>
            <w:r w:rsidRPr="009D19BB">
              <w:rPr>
                <w:rFonts w:ascii="Times New Roman" w:hAnsi="Times New Roman" w:hint="eastAsia"/>
                <w:b/>
                <w:bCs/>
                <w:lang w:eastAsia="zh-CN"/>
              </w:rPr>
              <w:t>地址：</w:t>
            </w:r>
          </w:p>
        </w:tc>
        <w:tc>
          <w:tcPr>
            <w:tcW w:w="7355" w:type="dxa"/>
            <w:gridSpan w:val="6"/>
          </w:tcPr>
          <w:p w:rsidR="009D19BB" w:rsidRPr="009D19BB" w:rsidRDefault="009D19BB" w:rsidP="009D19BB">
            <w:pPr>
              <w:spacing w:line="360" w:lineRule="auto"/>
              <w:jc w:val="left"/>
              <w:rPr>
                <w:rFonts w:ascii="Times New Roman" w:hAnsi="Times New Roman"/>
                <w:b/>
                <w:bCs/>
                <w:lang w:eastAsia="zh-CN"/>
              </w:rPr>
            </w:pPr>
          </w:p>
        </w:tc>
      </w:tr>
      <w:tr w:rsidR="009D19BB" w:rsidRPr="009D19BB" w:rsidTr="009D19BB">
        <w:tc>
          <w:tcPr>
            <w:tcW w:w="2943" w:type="dxa"/>
            <w:gridSpan w:val="2"/>
          </w:tcPr>
          <w:p w:rsidR="00DC3795" w:rsidRPr="009D19BB" w:rsidRDefault="00DC3795" w:rsidP="009D19BB">
            <w:pPr>
              <w:spacing w:line="360" w:lineRule="auto"/>
              <w:jc w:val="right"/>
              <w:rPr>
                <w:rFonts w:ascii="Times New Roman" w:hAnsi="Times New Roman"/>
                <w:b/>
                <w:bCs/>
                <w:lang w:eastAsia="zh-CN"/>
              </w:rPr>
            </w:pPr>
            <w:r w:rsidRPr="009D19BB">
              <w:rPr>
                <w:rFonts w:ascii="Times New Roman" w:hAnsi="Times New Roman" w:hint="eastAsia"/>
                <w:b/>
                <w:bCs/>
                <w:lang w:eastAsia="zh-CN"/>
              </w:rPr>
              <w:t>保险期限：</w:t>
            </w:r>
          </w:p>
        </w:tc>
        <w:tc>
          <w:tcPr>
            <w:tcW w:w="7355" w:type="dxa"/>
            <w:gridSpan w:val="6"/>
          </w:tcPr>
          <w:p w:rsidR="00DC3795" w:rsidRPr="009D19BB" w:rsidRDefault="00DC3795" w:rsidP="009D19BB">
            <w:pPr>
              <w:spacing w:line="360" w:lineRule="auto"/>
              <w:jc w:val="center"/>
              <w:rPr>
                <w:rFonts w:ascii="Times New Roman" w:hAnsi="Times New Roman"/>
                <w:b/>
                <w:bCs/>
                <w:lang w:eastAsia="zh-CN"/>
              </w:rPr>
            </w:pPr>
            <w:r w:rsidRPr="009D19BB">
              <w:rPr>
                <w:rFonts w:ascii="Times New Roman" w:hAnsi="Times New Roman" w:hint="eastAsia"/>
                <w:b/>
                <w:bCs/>
                <w:lang w:eastAsia="zh-CN"/>
              </w:rPr>
              <w:t>自</w:t>
            </w:r>
            <w:r w:rsidR="003C68F7" w:rsidRPr="009D19BB">
              <w:rPr>
                <w:rFonts w:ascii="Times New Roman" w:hAnsi="Times New Roman"/>
                <w:b/>
                <w:bCs/>
                <w:lang w:eastAsia="zh-CN"/>
              </w:rPr>
              <w:t xml:space="preserve">        </w:t>
            </w:r>
            <w:r w:rsidRPr="009D19BB">
              <w:rPr>
                <w:rFonts w:ascii="Times New Roman" w:hAnsi="Times New Roman" w:hint="eastAsia"/>
                <w:b/>
                <w:bCs/>
                <w:lang w:eastAsia="zh-CN"/>
              </w:rPr>
              <w:t>年</w:t>
            </w:r>
            <w:r w:rsidR="003C68F7" w:rsidRPr="009D19BB">
              <w:rPr>
                <w:rFonts w:ascii="Times New Roman" w:hAnsi="Times New Roman"/>
                <w:b/>
                <w:bCs/>
                <w:lang w:eastAsia="zh-CN"/>
              </w:rPr>
              <w:t xml:space="preserve">      </w:t>
            </w:r>
            <w:r w:rsidRPr="009D19BB">
              <w:rPr>
                <w:rFonts w:ascii="Times New Roman" w:hAnsi="Times New Roman" w:hint="eastAsia"/>
                <w:b/>
                <w:bCs/>
                <w:lang w:eastAsia="zh-CN"/>
              </w:rPr>
              <w:t>月</w:t>
            </w:r>
            <w:r w:rsidRPr="009D19BB">
              <w:rPr>
                <w:rFonts w:ascii="Times New Roman" w:hAnsi="Times New Roman" w:hint="eastAsia"/>
                <w:b/>
                <w:bCs/>
                <w:lang w:eastAsia="zh-CN"/>
              </w:rPr>
              <w:t xml:space="preserve"> </w:t>
            </w:r>
            <w:r w:rsidR="003C68F7" w:rsidRPr="009D19BB">
              <w:rPr>
                <w:rFonts w:ascii="Times New Roman" w:hAnsi="Times New Roman"/>
                <w:b/>
                <w:bCs/>
                <w:lang w:eastAsia="zh-CN"/>
              </w:rPr>
              <w:t xml:space="preserve">    </w:t>
            </w:r>
            <w:r w:rsidRPr="009D19BB">
              <w:rPr>
                <w:rFonts w:ascii="Times New Roman" w:hAnsi="Times New Roman" w:hint="eastAsia"/>
                <w:b/>
                <w:bCs/>
                <w:lang w:eastAsia="zh-CN"/>
              </w:rPr>
              <w:t>日</w:t>
            </w:r>
            <w:r w:rsidRPr="009D19BB">
              <w:rPr>
                <w:rFonts w:ascii="Times New Roman" w:hAnsi="Times New Roman" w:hint="eastAsia"/>
                <w:b/>
                <w:bCs/>
                <w:lang w:eastAsia="zh-CN"/>
              </w:rPr>
              <w:t xml:space="preserve"> 0</w:t>
            </w:r>
            <w:r w:rsidRPr="009D19BB">
              <w:rPr>
                <w:rFonts w:ascii="Times New Roman" w:hAnsi="Times New Roman" w:hint="eastAsia"/>
                <w:b/>
                <w:bCs/>
                <w:lang w:eastAsia="zh-CN"/>
              </w:rPr>
              <w:t>时起至</w:t>
            </w:r>
            <w:r w:rsidR="003C68F7" w:rsidRPr="009D19BB">
              <w:rPr>
                <w:rFonts w:ascii="Times New Roman" w:hAnsi="Times New Roman"/>
                <w:b/>
                <w:bCs/>
                <w:lang w:eastAsia="zh-CN"/>
              </w:rPr>
              <w:t xml:space="preserve">        </w:t>
            </w:r>
            <w:r w:rsidRPr="009D19BB">
              <w:rPr>
                <w:rFonts w:ascii="Times New Roman" w:hAnsi="Times New Roman" w:hint="eastAsia"/>
                <w:b/>
                <w:bCs/>
                <w:lang w:eastAsia="zh-CN"/>
              </w:rPr>
              <w:t>年</w:t>
            </w:r>
            <w:r w:rsidR="003C68F7" w:rsidRPr="009D19BB">
              <w:rPr>
                <w:rFonts w:ascii="Times New Roman" w:hAnsi="Times New Roman"/>
                <w:b/>
                <w:bCs/>
                <w:lang w:eastAsia="zh-CN"/>
              </w:rPr>
              <w:t xml:space="preserve">      </w:t>
            </w:r>
            <w:r w:rsidRPr="009D19BB">
              <w:rPr>
                <w:rFonts w:ascii="Times New Roman" w:hAnsi="Times New Roman" w:hint="eastAsia"/>
                <w:b/>
                <w:bCs/>
                <w:lang w:eastAsia="zh-CN"/>
              </w:rPr>
              <w:t>月</w:t>
            </w:r>
            <w:r w:rsidR="003C68F7" w:rsidRPr="009D19BB">
              <w:rPr>
                <w:rFonts w:ascii="Times New Roman" w:hAnsi="Times New Roman"/>
                <w:b/>
                <w:bCs/>
                <w:lang w:eastAsia="zh-CN"/>
              </w:rPr>
              <w:t xml:space="preserve">      </w:t>
            </w:r>
            <w:r w:rsidRPr="009D19BB">
              <w:rPr>
                <w:rFonts w:ascii="Times New Roman" w:hAnsi="Times New Roman" w:hint="eastAsia"/>
                <w:b/>
                <w:bCs/>
                <w:lang w:eastAsia="zh-CN"/>
              </w:rPr>
              <w:t>日</w:t>
            </w:r>
            <w:r w:rsidRPr="009D19BB">
              <w:rPr>
                <w:rFonts w:ascii="Times New Roman" w:hAnsi="Times New Roman" w:hint="eastAsia"/>
                <w:b/>
                <w:bCs/>
                <w:lang w:eastAsia="zh-CN"/>
              </w:rPr>
              <w:t xml:space="preserve"> 24</w:t>
            </w:r>
            <w:r w:rsidRPr="009D19BB">
              <w:rPr>
                <w:rFonts w:ascii="Times New Roman" w:hAnsi="Times New Roman" w:hint="eastAsia"/>
                <w:b/>
                <w:bCs/>
                <w:lang w:eastAsia="zh-CN"/>
              </w:rPr>
              <w:t>时止</w:t>
            </w:r>
          </w:p>
        </w:tc>
      </w:tr>
      <w:tr w:rsidR="009D19BB" w:rsidRPr="009D19BB" w:rsidTr="009D19BB">
        <w:tc>
          <w:tcPr>
            <w:tcW w:w="1101" w:type="dxa"/>
          </w:tcPr>
          <w:p w:rsidR="00DC3795" w:rsidRPr="009D19BB" w:rsidRDefault="00DC3795" w:rsidP="009D19BB">
            <w:pPr>
              <w:spacing w:line="360" w:lineRule="auto"/>
              <w:jc w:val="left"/>
              <w:rPr>
                <w:rFonts w:ascii="Times New Roman" w:hAnsi="Times New Roman"/>
                <w:b/>
                <w:bCs/>
                <w:lang w:eastAsia="zh-CN"/>
              </w:rPr>
            </w:pPr>
            <w:r w:rsidRPr="009D19BB">
              <w:rPr>
                <w:rFonts w:ascii="Times New Roman" w:hAnsi="Times New Roman" w:hint="eastAsia"/>
                <w:b/>
                <w:bCs/>
                <w:lang w:eastAsia="zh-CN"/>
              </w:rPr>
              <w:t>联系人：</w:t>
            </w:r>
          </w:p>
        </w:tc>
        <w:tc>
          <w:tcPr>
            <w:tcW w:w="1842" w:type="dxa"/>
          </w:tcPr>
          <w:p w:rsidR="00DC3795" w:rsidRPr="009D19BB" w:rsidRDefault="00DC3795" w:rsidP="009D19BB">
            <w:pPr>
              <w:spacing w:line="360" w:lineRule="auto"/>
              <w:jc w:val="left"/>
              <w:rPr>
                <w:rFonts w:ascii="Times New Roman" w:hAnsi="Times New Roman"/>
                <w:b/>
                <w:bCs/>
                <w:lang w:eastAsia="zh-CN"/>
              </w:rPr>
            </w:pPr>
          </w:p>
        </w:tc>
        <w:tc>
          <w:tcPr>
            <w:tcW w:w="1276" w:type="dxa"/>
          </w:tcPr>
          <w:p w:rsidR="00DC3795" w:rsidRPr="009D19BB" w:rsidRDefault="00DC3795" w:rsidP="009D19BB">
            <w:pPr>
              <w:spacing w:line="360" w:lineRule="auto"/>
              <w:jc w:val="left"/>
              <w:rPr>
                <w:rFonts w:ascii="Times New Roman" w:hAnsi="Times New Roman"/>
                <w:b/>
                <w:bCs/>
                <w:lang w:eastAsia="zh-CN"/>
              </w:rPr>
            </w:pPr>
            <w:r w:rsidRPr="009D19BB">
              <w:rPr>
                <w:rFonts w:ascii="Times New Roman" w:hAnsi="Times New Roman" w:hint="eastAsia"/>
                <w:b/>
                <w:bCs/>
                <w:lang w:eastAsia="zh-CN"/>
              </w:rPr>
              <w:t>联系电话：</w:t>
            </w:r>
          </w:p>
        </w:tc>
        <w:tc>
          <w:tcPr>
            <w:tcW w:w="2268" w:type="dxa"/>
            <w:gridSpan w:val="3"/>
          </w:tcPr>
          <w:p w:rsidR="00DC3795" w:rsidRPr="009D19BB" w:rsidRDefault="00DC3795" w:rsidP="009D19BB">
            <w:pPr>
              <w:spacing w:line="360" w:lineRule="auto"/>
              <w:jc w:val="left"/>
              <w:rPr>
                <w:rFonts w:ascii="Times New Roman" w:hAnsi="Times New Roman"/>
                <w:b/>
                <w:bCs/>
                <w:lang w:eastAsia="zh-CN"/>
              </w:rPr>
            </w:pPr>
          </w:p>
        </w:tc>
        <w:tc>
          <w:tcPr>
            <w:tcW w:w="1262" w:type="dxa"/>
          </w:tcPr>
          <w:p w:rsidR="00DC3795" w:rsidRPr="009D19BB" w:rsidRDefault="00DC3795" w:rsidP="009D19BB">
            <w:pPr>
              <w:spacing w:line="360" w:lineRule="auto"/>
              <w:jc w:val="left"/>
              <w:rPr>
                <w:rFonts w:ascii="Times New Roman" w:hAnsi="Times New Roman"/>
                <w:b/>
                <w:bCs/>
                <w:lang w:eastAsia="zh-CN"/>
              </w:rPr>
            </w:pPr>
            <w:r w:rsidRPr="009D19BB">
              <w:rPr>
                <w:rFonts w:ascii="Times New Roman" w:hAnsi="Times New Roman" w:hint="eastAsia"/>
                <w:b/>
                <w:bCs/>
                <w:lang w:eastAsia="zh-CN"/>
              </w:rPr>
              <w:t>电子邮箱：</w:t>
            </w:r>
          </w:p>
        </w:tc>
        <w:tc>
          <w:tcPr>
            <w:tcW w:w="2549" w:type="dxa"/>
          </w:tcPr>
          <w:p w:rsidR="00DC3795" w:rsidRPr="009D19BB" w:rsidRDefault="00DC3795" w:rsidP="009D19BB">
            <w:pPr>
              <w:spacing w:line="360" w:lineRule="auto"/>
              <w:jc w:val="left"/>
              <w:rPr>
                <w:rFonts w:ascii="Times New Roman" w:hAnsi="Times New Roman"/>
                <w:b/>
                <w:bCs/>
                <w:lang w:eastAsia="zh-CN"/>
              </w:rPr>
            </w:pPr>
          </w:p>
        </w:tc>
      </w:tr>
    </w:tbl>
    <w:p w:rsidR="00521A9C" w:rsidRDefault="00521A9C" w:rsidP="00D54710">
      <w:pPr>
        <w:jc w:val="center"/>
        <w:rPr>
          <w:rFonts w:ascii="Times New Roman" w:hAnsi="Times New Roman"/>
          <w:b/>
          <w:bCs/>
          <w:color w:val="000000"/>
          <w:lang w:eastAsia="zh-CN"/>
        </w:rPr>
      </w:pPr>
    </w:p>
    <w:p w:rsidR="00F81C16" w:rsidRPr="00D54710" w:rsidRDefault="00F81C16" w:rsidP="00F81C16">
      <w:pPr>
        <w:rPr>
          <w:rFonts w:ascii="Times New Roman" w:hAnsi="Times New Roman"/>
          <w:b/>
          <w:lang w:eastAsia="zh-CN"/>
        </w:rPr>
      </w:pPr>
    </w:p>
    <w:p w:rsidR="00F81C16" w:rsidRDefault="00F81C16" w:rsidP="00AF1F91">
      <w:pPr>
        <w:rPr>
          <w:rFonts w:ascii="Times New Roman" w:hAnsi="Times New Roman"/>
          <w:b/>
          <w:sz w:val="22"/>
          <w:lang w:eastAsia="zh-CN"/>
        </w:rPr>
      </w:pPr>
      <w:r w:rsidRPr="009D19BB">
        <w:rPr>
          <w:rFonts w:ascii="Times New Roman" w:hAnsi="Times New Roman"/>
          <w:b/>
          <w:sz w:val="22"/>
          <w:lang w:eastAsia="zh-CN"/>
        </w:rPr>
        <w:t>投保须知：</w:t>
      </w:r>
    </w:p>
    <w:p w:rsidR="009D19BB" w:rsidRPr="009D19BB" w:rsidRDefault="009D19BB" w:rsidP="00AF1F91">
      <w:pPr>
        <w:rPr>
          <w:rFonts w:ascii="Times New Roman" w:hAnsi="Times New Roman"/>
          <w:b/>
          <w:sz w:val="22"/>
          <w:lang w:eastAsia="zh-CN"/>
        </w:rPr>
      </w:pPr>
    </w:p>
    <w:p w:rsidR="008630C9" w:rsidRDefault="00F81C16" w:rsidP="009D19BB">
      <w:pPr>
        <w:pStyle w:val="a4"/>
        <w:numPr>
          <w:ilvl w:val="0"/>
          <w:numId w:val="5"/>
        </w:numPr>
        <w:spacing w:line="276" w:lineRule="auto"/>
        <w:ind w:rightChars="7" w:right="14" w:firstLineChars="0"/>
        <w:jc w:val="left"/>
        <w:rPr>
          <w:sz w:val="20"/>
        </w:rPr>
      </w:pPr>
      <w:r w:rsidRPr="009D19BB">
        <w:rPr>
          <w:b/>
          <w:sz w:val="20"/>
        </w:rPr>
        <w:t>投保</w:t>
      </w:r>
      <w:r w:rsidR="008630C9" w:rsidRPr="009D19BB">
        <w:rPr>
          <w:rFonts w:hint="eastAsia"/>
          <w:b/>
          <w:sz w:val="20"/>
        </w:rPr>
        <w:t>条件</w:t>
      </w:r>
      <w:r w:rsidRPr="009D19BB">
        <w:rPr>
          <w:b/>
          <w:sz w:val="20"/>
        </w:rPr>
        <w:t>：</w:t>
      </w:r>
      <w:r w:rsidR="0078706C" w:rsidRPr="009D19BB">
        <w:rPr>
          <w:sz w:val="20"/>
        </w:rPr>
        <w:t>投保</w:t>
      </w:r>
      <w:r w:rsidR="008630C9" w:rsidRPr="009D19BB">
        <w:rPr>
          <w:sz w:val="20"/>
        </w:rPr>
        <w:t>雇员年龄</w:t>
      </w:r>
      <w:r w:rsidR="0078706C" w:rsidRPr="009D19BB">
        <w:rPr>
          <w:sz w:val="20"/>
        </w:rPr>
        <w:t>应在</w:t>
      </w:r>
      <w:r w:rsidR="0078706C" w:rsidRPr="009D19BB">
        <w:rPr>
          <w:sz w:val="20"/>
        </w:rPr>
        <w:t>16</w:t>
      </w:r>
      <w:r w:rsidR="0078706C" w:rsidRPr="009D19BB">
        <w:rPr>
          <w:sz w:val="20"/>
        </w:rPr>
        <w:t>至</w:t>
      </w:r>
      <w:r w:rsidR="0045018B" w:rsidRPr="009D19BB">
        <w:rPr>
          <w:sz w:val="20"/>
        </w:rPr>
        <w:t>65</w:t>
      </w:r>
      <w:r w:rsidRPr="009D19BB">
        <w:rPr>
          <w:sz w:val="20"/>
        </w:rPr>
        <w:t>周岁</w:t>
      </w:r>
      <w:r w:rsidR="008630C9" w:rsidRPr="009D19BB">
        <w:rPr>
          <w:rFonts w:hint="eastAsia"/>
          <w:sz w:val="20"/>
        </w:rPr>
        <w:t>，</w:t>
      </w:r>
      <w:r w:rsidR="00EF0AAE" w:rsidRPr="009D19BB">
        <w:rPr>
          <w:rFonts w:hint="eastAsia"/>
          <w:sz w:val="20"/>
        </w:rPr>
        <w:t>承保员工与被保险人需具有合法的实际用工关系，每张保单无最低投保人数限制。每张保单最低保费</w:t>
      </w:r>
      <w:r w:rsidR="00EF0AAE" w:rsidRPr="009D19BB">
        <w:rPr>
          <w:sz w:val="20"/>
        </w:rPr>
        <w:t>1000</w:t>
      </w:r>
      <w:r w:rsidR="00EF0AAE" w:rsidRPr="009D19BB">
        <w:rPr>
          <w:rFonts w:hint="eastAsia"/>
          <w:sz w:val="20"/>
        </w:rPr>
        <w:t>元</w:t>
      </w:r>
      <w:r w:rsidR="00EF0AAE" w:rsidRPr="009D19BB">
        <w:rPr>
          <w:sz w:val="20"/>
        </w:rPr>
        <w:t>/</w:t>
      </w:r>
      <w:r w:rsidR="009D19BB">
        <w:rPr>
          <w:sz w:val="20"/>
        </w:rPr>
        <w:t>年</w:t>
      </w:r>
      <w:r w:rsidR="0078706C" w:rsidRPr="009D19BB">
        <w:rPr>
          <w:rFonts w:hint="eastAsia"/>
          <w:sz w:val="20"/>
        </w:rPr>
        <w:t>。</w:t>
      </w:r>
    </w:p>
    <w:p w:rsidR="009D19BB" w:rsidRPr="009D19BB" w:rsidRDefault="009D19BB" w:rsidP="009D19BB">
      <w:pPr>
        <w:pStyle w:val="a4"/>
        <w:numPr>
          <w:ilvl w:val="0"/>
          <w:numId w:val="5"/>
        </w:numPr>
        <w:spacing w:line="276" w:lineRule="auto"/>
        <w:ind w:rightChars="7" w:right="14" w:firstLineChars="0"/>
        <w:jc w:val="left"/>
        <w:rPr>
          <w:sz w:val="20"/>
        </w:rPr>
      </w:pPr>
      <w:proofErr w:type="gramStart"/>
      <w:r>
        <w:rPr>
          <w:b/>
          <w:sz w:val="20"/>
        </w:rPr>
        <w:t>禁保地区</w:t>
      </w:r>
      <w:proofErr w:type="gramEnd"/>
      <w:r>
        <w:rPr>
          <w:rFonts w:hint="eastAsia"/>
          <w:b/>
          <w:sz w:val="20"/>
        </w:rPr>
        <w:t>：</w:t>
      </w:r>
      <w:r w:rsidRPr="009D19BB">
        <w:rPr>
          <w:rFonts w:hint="eastAsia"/>
          <w:sz w:val="20"/>
        </w:rPr>
        <w:t>本方案禁止承保注册地或营业地在“江苏省</w:t>
      </w:r>
      <w:r w:rsidRPr="009D19BB">
        <w:rPr>
          <w:rFonts w:hint="eastAsia"/>
          <w:sz w:val="20"/>
        </w:rPr>
        <w:t>-</w:t>
      </w:r>
      <w:r w:rsidRPr="009D19BB">
        <w:rPr>
          <w:rFonts w:hint="eastAsia"/>
          <w:sz w:val="20"/>
        </w:rPr>
        <w:t>苏州市</w:t>
      </w:r>
      <w:r w:rsidRPr="009D19BB">
        <w:rPr>
          <w:rFonts w:hint="eastAsia"/>
          <w:sz w:val="20"/>
        </w:rPr>
        <w:t>-</w:t>
      </w:r>
      <w:r w:rsidRPr="009D19BB">
        <w:rPr>
          <w:rFonts w:hint="eastAsia"/>
          <w:sz w:val="20"/>
        </w:rPr>
        <w:t>昆山市”的企业。</w:t>
      </w:r>
    </w:p>
    <w:p w:rsidR="009D19BB" w:rsidRPr="009D19BB" w:rsidRDefault="008630C9" w:rsidP="009D19BB">
      <w:pPr>
        <w:pStyle w:val="a4"/>
        <w:numPr>
          <w:ilvl w:val="0"/>
          <w:numId w:val="5"/>
        </w:numPr>
        <w:spacing w:line="276" w:lineRule="auto"/>
        <w:ind w:rightChars="7" w:right="14" w:firstLineChars="0"/>
        <w:jc w:val="left"/>
        <w:rPr>
          <w:sz w:val="20"/>
        </w:rPr>
      </w:pPr>
      <w:r w:rsidRPr="009D19BB">
        <w:rPr>
          <w:rFonts w:hint="eastAsia"/>
          <w:b/>
          <w:sz w:val="20"/>
        </w:rPr>
        <w:t>拒保行业：</w:t>
      </w:r>
      <w:r w:rsidR="009D19BB" w:rsidRPr="009D19BB">
        <w:rPr>
          <w:rFonts w:hint="eastAsia"/>
          <w:sz w:val="20"/>
        </w:rPr>
        <w:t>不承保从事与井下深坑、海上、空中、架设、渔业、采矿、化工、石油、枪弹炸药、玻璃或木材加工制造、不锈钢制品制造、装卸搬运工人等职业分类表中拒保的职业。</w:t>
      </w:r>
    </w:p>
    <w:p w:rsidR="009D19BB" w:rsidRPr="009D19BB" w:rsidRDefault="009D19BB" w:rsidP="009D19BB">
      <w:pPr>
        <w:pStyle w:val="a4"/>
        <w:numPr>
          <w:ilvl w:val="0"/>
          <w:numId w:val="5"/>
        </w:numPr>
        <w:spacing w:line="276" w:lineRule="auto"/>
        <w:ind w:rightChars="7" w:right="14" w:firstLineChars="0"/>
        <w:jc w:val="left"/>
        <w:rPr>
          <w:b/>
          <w:sz w:val="20"/>
        </w:rPr>
      </w:pPr>
      <w:r w:rsidRPr="009D19BB">
        <w:rPr>
          <w:rFonts w:hint="eastAsia"/>
          <w:b/>
          <w:sz w:val="20"/>
        </w:rPr>
        <w:t>禁止承保以下企业：</w:t>
      </w:r>
    </w:p>
    <w:p w:rsidR="009D19BB" w:rsidRPr="009D19BB" w:rsidRDefault="009D19BB" w:rsidP="009D19BB">
      <w:pPr>
        <w:pStyle w:val="a4"/>
        <w:numPr>
          <w:ilvl w:val="0"/>
          <w:numId w:val="5"/>
        </w:numPr>
        <w:spacing w:line="276" w:lineRule="auto"/>
        <w:ind w:rightChars="7" w:right="14" w:firstLineChars="0"/>
        <w:jc w:val="left"/>
        <w:rPr>
          <w:sz w:val="20"/>
        </w:rPr>
      </w:pPr>
      <w:r w:rsidRPr="009D19BB">
        <w:rPr>
          <w:rFonts w:hint="eastAsia"/>
          <w:sz w:val="20"/>
        </w:rPr>
        <w:t xml:space="preserve">    a)</w:t>
      </w:r>
      <w:r w:rsidRPr="009D19BB">
        <w:rPr>
          <w:rFonts w:hint="eastAsia"/>
          <w:sz w:val="20"/>
        </w:rPr>
        <w:t>投保人或被保险人名称中包含：资产管理公司、信托公司、投资公司、基金公司、小额贷款公司、</w:t>
      </w:r>
      <w:r w:rsidRPr="009D19BB">
        <w:rPr>
          <w:rFonts w:hint="eastAsia"/>
          <w:sz w:val="20"/>
        </w:rPr>
        <w:t>P2P</w:t>
      </w:r>
      <w:r w:rsidRPr="009D19BB">
        <w:rPr>
          <w:rFonts w:hint="eastAsia"/>
          <w:sz w:val="20"/>
        </w:rPr>
        <w:t>平台、金融公司、交易所等金融类企业。</w:t>
      </w:r>
    </w:p>
    <w:p w:rsidR="009D19BB" w:rsidRPr="009D19BB" w:rsidRDefault="009D19BB" w:rsidP="009D19BB">
      <w:pPr>
        <w:pStyle w:val="a4"/>
        <w:numPr>
          <w:ilvl w:val="0"/>
          <w:numId w:val="5"/>
        </w:numPr>
        <w:spacing w:line="276" w:lineRule="auto"/>
        <w:ind w:rightChars="7" w:right="14" w:firstLineChars="0"/>
        <w:jc w:val="left"/>
        <w:rPr>
          <w:sz w:val="20"/>
        </w:rPr>
      </w:pPr>
      <w:r w:rsidRPr="009D19BB">
        <w:rPr>
          <w:rFonts w:hint="eastAsia"/>
          <w:sz w:val="20"/>
        </w:rPr>
        <w:t xml:space="preserve">    b)</w:t>
      </w:r>
      <w:r w:rsidRPr="009D19BB">
        <w:rPr>
          <w:rFonts w:hint="eastAsia"/>
          <w:sz w:val="20"/>
        </w:rPr>
        <w:t>投保人或被保险人名称中包含：不锈钢、金属、五金、铸造、玻璃、家具、木材、木业、幕墙、建材、石材，脚手架、钢结构、拆房、劳务、电力安装、轻钢、物流、装卸。</w:t>
      </w:r>
    </w:p>
    <w:p w:rsidR="009D19BB" w:rsidRPr="009D19BB" w:rsidRDefault="009D19BB" w:rsidP="009D19BB">
      <w:pPr>
        <w:pStyle w:val="a4"/>
        <w:numPr>
          <w:ilvl w:val="0"/>
          <w:numId w:val="5"/>
        </w:numPr>
        <w:spacing w:line="276" w:lineRule="auto"/>
        <w:ind w:rightChars="7" w:right="14" w:firstLineChars="0"/>
        <w:jc w:val="left"/>
        <w:rPr>
          <w:sz w:val="20"/>
        </w:rPr>
      </w:pPr>
      <w:r w:rsidRPr="009D19BB">
        <w:rPr>
          <w:rFonts w:hint="eastAsia"/>
          <w:b/>
          <w:sz w:val="20"/>
        </w:rPr>
        <w:t>高空除外：</w:t>
      </w:r>
      <w:r w:rsidRPr="009D19BB">
        <w:rPr>
          <w:rFonts w:hint="eastAsia"/>
          <w:sz w:val="20"/>
        </w:rPr>
        <w:t>本保单对参保雇员在坠落基准面</w:t>
      </w:r>
      <w:r w:rsidRPr="009D19BB">
        <w:rPr>
          <w:rFonts w:hint="eastAsia"/>
          <w:sz w:val="20"/>
        </w:rPr>
        <w:t>2</w:t>
      </w:r>
      <w:r w:rsidRPr="009D19BB">
        <w:rPr>
          <w:rFonts w:hint="eastAsia"/>
          <w:sz w:val="20"/>
        </w:rPr>
        <w:t>米以上从事高处作业所发生的意外事故不承担赔偿责任。</w:t>
      </w:r>
    </w:p>
    <w:p w:rsidR="009D19BB" w:rsidRPr="009D19BB" w:rsidRDefault="009D19BB" w:rsidP="009D19BB">
      <w:pPr>
        <w:pStyle w:val="a4"/>
        <w:numPr>
          <w:ilvl w:val="0"/>
          <w:numId w:val="5"/>
        </w:numPr>
        <w:spacing w:line="276" w:lineRule="auto"/>
        <w:ind w:rightChars="7" w:right="14" w:firstLineChars="0"/>
        <w:jc w:val="left"/>
        <w:rPr>
          <w:sz w:val="20"/>
        </w:rPr>
      </w:pPr>
      <w:r w:rsidRPr="009D19BB">
        <w:rPr>
          <w:rFonts w:hint="eastAsia"/>
          <w:b/>
          <w:sz w:val="20"/>
        </w:rPr>
        <w:t>医院除外：</w:t>
      </w:r>
      <w:r w:rsidRPr="009D19BB">
        <w:rPr>
          <w:rFonts w:hint="eastAsia"/>
          <w:sz w:val="20"/>
        </w:rPr>
        <w:t>北京</w:t>
      </w:r>
      <w:proofErr w:type="gramStart"/>
      <w:r w:rsidRPr="009D19BB">
        <w:rPr>
          <w:rFonts w:hint="eastAsia"/>
          <w:sz w:val="20"/>
        </w:rPr>
        <w:t>平谷区</w:t>
      </w:r>
      <w:proofErr w:type="gramEnd"/>
      <w:r w:rsidRPr="009D19BB">
        <w:rPr>
          <w:rFonts w:hint="eastAsia"/>
          <w:sz w:val="20"/>
        </w:rPr>
        <w:t>密云、河北省三河市、天津滨海区、天津</w:t>
      </w:r>
      <w:proofErr w:type="gramStart"/>
      <w:r w:rsidRPr="009D19BB">
        <w:rPr>
          <w:rFonts w:hint="eastAsia"/>
          <w:sz w:val="20"/>
        </w:rPr>
        <w:t>静海区</w:t>
      </w:r>
      <w:proofErr w:type="gramEnd"/>
      <w:r w:rsidRPr="009D19BB">
        <w:rPr>
          <w:rFonts w:hint="eastAsia"/>
          <w:sz w:val="20"/>
        </w:rPr>
        <w:t>辽宁铁岭，河北青龙县，廊坊市，山东禹城，河南信阳下辖的各医疗机构，不在保险公司认可医院范围内，即上述地区医疗机构的发票保险公司不予理赔。</w:t>
      </w:r>
    </w:p>
    <w:p w:rsidR="009D19BB" w:rsidRPr="009D19BB" w:rsidRDefault="009D19BB" w:rsidP="009D19BB">
      <w:pPr>
        <w:pStyle w:val="a4"/>
        <w:numPr>
          <w:ilvl w:val="0"/>
          <w:numId w:val="5"/>
        </w:numPr>
        <w:spacing w:line="276" w:lineRule="auto"/>
        <w:ind w:rightChars="7" w:right="14" w:firstLineChars="0"/>
        <w:jc w:val="left"/>
        <w:rPr>
          <w:sz w:val="20"/>
        </w:rPr>
      </w:pPr>
      <w:r w:rsidRPr="009D19BB">
        <w:rPr>
          <w:rFonts w:hint="eastAsia"/>
          <w:b/>
          <w:sz w:val="20"/>
        </w:rPr>
        <w:t>如实申报：</w:t>
      </w:r>
      <w:r w:rsidRPr="009D19BB">
        <w:rPr>
          <w:rFonts w:hint="eastAsia"/>
          <w:sz w:val="20"/>
        </w:rPr>
        <w:t>本保单需记名投保。如在出险时，被保险人实际所属行业与本保单约定内容不符，或参保雇员实际工作风险高于本保单列明内容，本保单不承担赔偿责任</w:t>
      </w:r>
    </w:p>
    <w:p w:rsidR="008630C9" w:rsidRPr="009D19BB" w:rsidRDefault="008630C9" w:rsidP="009D19BB">
      <w:pPr>
        <w:pStyle w:val="a4"/>
        <w:numPr>
          <w:ilvl w:val="0"/>
          <w:numId w:val="5"/>
        </w:numPr>
        <w:spacing w:line="276" w:lineRule="auto"/>
        <w:ind w:rightChars="7" w:right="14" w:firstLineChars="0"/>
        <w:jc w:val="left"/>
        <w:rPr>
          <w:sz w:val="20"/>
        </w:rPr>
      </w:pPr>
      <w:r w:rsidRPr="009D19BB">
        <w:rPr>
          <w:b/>
          <w:sz w:val="20"/>
        </w:rPr>
        <w:t>短期费率</w:t>
      </w:r>
      <w:r w:rsidRPr="009D19BB">
        <w:rPr>
          <w:rFonts w:hint="eastAsia"/>
          <w:b/>
          <w:sz w:val="20"/>
        </w:rPr>
        <w:t>：</w:t>
      </w:r>
      <w:r w:rsidRPr="009D19BB">
        <w:rPr>
          <w:rFonts w:hint="eastAsia"/>
          <w:sz w:val="20"/>
        </w:rPr>
        <w:t>非一年期保单按保单短期费率计收短期保费，短期保费</w:t>
      </w:r>
      <w:r w:rsidRPr="009D19BB">
        <w:rPr>
          <w:rFonts w:hint="eastAsia"/>
          <w:sz w:val="20"/>
        </w:rPr>
        <w:t>=</w:t>
      </w:r>
      <w:r w:rsidRPr="009D19BB">
        <w:rPr>
          <w:rFonts w:hint="eastAsia"/>
          <w:sz w:val="20"/>
        </w:rPr>
        <w:t>短期费率</w:t>
      </w:r>
      <w:r w:rsidRPr="009D19BB">
        <w:rPr>
          <w:rFonts w:hint="eastAsia"/>
          <w:sz w:val="20"/>
        </w:rPr>
        <w:t>*</w:t>
      </w:r>
      <w:r w:rsidRPr="009D19BB">
        <w:rPr>
          <w:rFonts w:hint="eastAsia"/>
          <w:sz w:val="20"/>
        </w:rPr>
        <w:t>年保费。</w:t>
      </w:r>
    </w:p>
    <w:p w:rsidR="008630C9" w:rsidRPr="009D19BB" w:rsidRDefault="008630C9" w:rsidP="009D19BB">
      <w:pPr>
        <w:pStyle w:val="a4"/>
        <w:spacing w:line="276" w:lineRule="auto"/>
        <w:ind w:left="420" w:rightChars="7" w:right="14" w:firstLineChars="0" w:firstLine="0"/>
        <w:jc w:val="left"/>
        <w:rPr>
          <w:sz w:val="20"/>
        </w:rPr>
      </w:pPr>
      <w:r w:rsidRPr="009D19BB">
        <w:rPr>
          <w:rFonts w:hint="eastAsia"/>
          <w:sz w:val="20"/>
        </w:rPr>
        <w:t>1</w:t>
      </w:r>
      <w:r w:rsidRPr="009D19BB">
        <w:rPr>
          <w:rFonts w:hint="eastAsia"/>
          <w:sz w:val="20"/>
        </w:rPr>
        <w:t>个月</w:t>
      </w:r>
      <w:r w:rsidRPr="009D19BB">
        <w:rPr>
          <w:rFonts w:hint="eastAsia"/>
          <w:sz w:val="20"/>
        </w:rPr>
        <w:t>10%</w:t>
      </w:r>
      <w:r w:rsidRPr="009D19BB">
        <w:rPr>
          <w:rFonts w:hint="eastAsia"/>
          <w:sz w:val="20"/>
        </w:rPr>
        <w:t>；</w:t>
      </w:r>
      <w:r w:rsidRPr="009D19BB">
        <w:rPr>
          <w:rFonts w:hint="eastAsia"/>
          <w:sz w:val="20"/>
        </w:rPr>
        <w:t>2</w:t>
      </w:r>
      <w:r w:rsidRPr="009D19BB">
        <w:rPr>
          <w:rFonts w:hint="eastAsia"/>
          <w:sz w:val="20"/>
        </w:rPr>
        <w:t>个月</w:t>
      </w:r>
      <w:r w:rsidRPr="009D19BB">
        <w:rPr>
          <w:rFonts w:hint="eastAsia"/>
          <w:sz w:val="20"/>
        </w:rPr>
        <w:t>20%</w:t>
      </w:r>
      <w:r w:rsidRPr="009D19BB">
        <w:rPr>
          <w:rFonts w:hint="eastAsia"/>
          <w:sz w:val="20"/>
        </w:rPr>
        <w:t>；</w:t>
      </w:r>
      <w:r w:rsidRPr="009D19BB">
        <w:rPr>
          <w:rFonts w:hint="eastAsia"/>
          <w:sz w:val="20"/>
        </w:rPr>
        <w:t>3</w:t>
      </w:r>
      <w:r w:rsidRPr="009D19BB">
        <w:rPr>
          <w:rFonts w:hint="eastAsia"/>
          <w:sz w:val="20"/>
        </w:rPr>
        <w:t>个月</w:t>
      </w:r>
      <w:r w:rsidRPr="009D19BB">
        <w:rPr>
          <w:rFonts w:hint="eastAsia"/>
          <w:sz w:val="20"/>
        </w:rPr>
        <w:t>30%</w:t>
      </w:r>
      <w:r w:rsidRPr="009D19BB">
        <w:rPr>
          <w:rFonts w:hint="eastAsia"/>
          <w:sz w:val="20"/>
        </w:rPr>
        <w:t>；</w:t>
      </w:r>
      <w:r w:rsidRPr="009D19BB">
        <w:rPr>
          <w:rFonts w:hint="eastAsia"/>
          <w:sz w:val="20"/>
        </w:rPr>
        <w:t>4</w:t>
      </w:r>
      <w:r w:rsidRPr="009D19BB">
        <w:rPr>
          <w:rFonts w:hint="eastAsia"/>
          <w:sz w:val="20"/>
        </w:rPr>
        <w:t>个月</w:t>
      </w:r>
      <w:r w:rsidRPr="009D19BB">
        <w:rPr>
          <w:rFonts w:hint="eastAsia"/>
          <w:sz w:val="20"/>
        </w:rPr>
        <w:t>40%</w:t>
      </w:r>
      <w:r w:rsidRPr="009D19BB">
        <w:rPr>
          <w:rFonts w:hint="eastAsia"/>
          <w:sz w:val="20"/>
        </w:rPr>
        <w:t>；</w:t>
      </w:r>
      <w:r w:rsidRPr="009D19BB">
        <w:rPr>
          <w:rFonts w:hint="eastAsia"/>
          <w:sz w:val="20"/>
        </w:rPr>
        <w:t>5</w:t>
      </w:r>
      <w:r w:rsidRPr="009D19BB">
        <w:rPr>
          <w:rFonts w:hint="eastAsia"/>
          <w:sz w:val="20"/>
        </w:rPr>
        <w:t>个月</w:t>
      </w:r>
      <w:r w:rsidRPr="009D19BB">
        <w:rPr>
          <w:rFonts w:hint="eastAsia"/>
          <w:sz w:val="20"/>
        </w:rPr>
        <w:t>50%</w:t>
      </w:r>
      <w:r w:rsidRPr="009D19BB">
        <w:rPr>
          <w:rFonts w:hint="eastAsia"/>
          <w:sz w:val="20"/>
        </w:rPr>
        <w:t>；</w:t>
      </w:r>
      <w:r w:rsidRPr="009D19BB">
        <w:rPr>
          <w:rFonts w:hint="eastAsia"/>
          <w:sz w:val="20"/>
        </w:rPr>
        <w:t>6</w:t>
      </w:r>
      <w:r w:rsidRPr="009D19BB">
        <w:rPr>
          <w:rFonts w:hint="eastAsia"/>
          <w:sz w:val="20"/>
        </w:rPr>
        <w:t>个月</w:t>
      </w:r>
      <w:r w:rsidRPr="009D19BB">
        <w:rPr>
          <w:rFonts w:hint="eastAsia"/>
          <w:sz w:val="20"/>
        </w:rPr>
        <w:t>60%</w:t>
      </w:r>
      <w:r w:rsidRPr="009D19BB">
        <w:rPr>
          <w:rFonts w:hint="eastAsia"/>
          <w:sz w:val="20"/>
        </w:rPr>
        <w:t>；</w:t>
      </w:r>
      <w:r w:rsidRPr="009D19BB">
        <w:rPr>
          <w:rFonts w:hint="eastAsia"/>
          <w:sz w:val="20"/>
        </w:rPr>
        <w:t>7</w:t>
      </w:r>
      <w:r w:rsidRPr="009D19BB">
        <w:rPr>
          <w:rFonts w:hint="eastAsia"/>
          <w:sz w:val="20"/>
        </w:rPr>
        <w:t>个月</w:t>
      </w:r>
      <w:r w:rsidRPr="009D19BB">
        <w:rPr>
          <w:rFonts w:hint="eastAsia"/>
          <w:sz w:val="20"/>
        </w:rPr>
        <w:t>70%</w:t>
      </w:r>
      <w:r w:rsidRPr="009D19BB">
        <w:rPr>
          <w:rFonts w:hint="eastAsia"/>
          <w:sz w:val="20"/>
        </w:rPr>
        <w:t>；</w:t>
      </w:r>
      <w:r w:rsidRPr="009D19BB">
        <w:rPr>
          <w:rFonts w:hint="eastAsia"/>
          <w:sz w:val="20"/>
        </w:rPr>
        <w:t>8</w:t>
      </w:r>
      <w:r w:rsidRPr="009D19BB">
        <w:rPr>
          <w:rFonts w:hint="eastAsia"/>
          <w:sz w:val="20"/>
        </w:rPr>
        <w:t>个月</w:t>
      </w:r>
      <w:r w:rsidRPr="009D19BB">
        <w:rPr>
          <w:rFonts w:hint="eastAsia"/>
          <w:sz w:val="20"/>
        </w:rPr>
        <w:t>80%</w:t>
      </w:r>
      <w:r w:rsidRPr="009D19BB">
        <w:rPr>
          <w:rFonts w:hint="eastAsia"/>
          <w:sz w:val="20"/>
        </w:rPr>
        <w:t>；</w:t>
      </w:r>
      <w:r w:rsidRPr="009D19BB">
        <w:rPr>
          <w:rFonts w:hint="eastAsia"/>
          <w:sz w:val="20"/>
        </w:rPr>
        <w:t>9</w:t>
      </w:r>
      <w:r w:rsidRPr="009D19BB">
        <w:rPr>
          <w:rFonts w:hint="eastAsia"/>
          <w:sz w:val="20"/>
        </w:rPr>
        <w:t>个月</w:t>
      </w:r>
      <w:r w:rsidRPr="009D19BB">
        <w:rPr>
          <w:rFonts w:hint="eastAsia"/>
          <w:sz w:val="20"/>
        </w:rPr>
        <w:t>85%</w:t>
      </w:r>
      <w:r w:rsidRPr="009D19BB">
        <w:rPr>
          <w:rFonts w:hint="eastAsia"/>
          <w:sz w:val="20"/>
        </w:rPr>
        <w:t>；</w:t>
      </w:r>
      <w:r w:rsidRPr="009D19BB">
        <w:rPr>
          <w:rFonts w:hint="eastAsia"/>
          <w:sz w:val="20"/>
        </w:rPr>
        <w:t>10</w:t>
      </w:r>
      <w:r w:rsidRPr="009D19BB">
        <w:rPr>
          <w:rFonts w:hint="eastAsia"/>
          <w:sz w:val="20"/>
        </w:rPr>
        <w:t>个月</w:t>
      </w:r>
      <w:r w:rsidRPr="009D19BB">
        <w:rPr>
          <w:rFonts w:hint="eastAsia"/>
          <w:sz w:val="20"/>
        </w:rPr>
        <w:t>90%</w:t>
      </w:r>
      <w:r w:rsidRPr="009D19BB">
        <w:rPr>
          <w:rFonts w:hint="eastAsia"/>
          <w:sz w:val="20"/>
        </w:rPr>
        <w:t>；</w:t>
      </w:r>
      <w:r w:rsidRPr="009D19BB">
        <w:rPr>
          <w:rFonts w:hint="eastAsia"/>
          <w:sz w:val="20"/>
        </w:rPr>
        <w:t>11</w:t>
      </w:r>
      <w:r w:rsidRPr="009D19BB">
        <w:rPr>
          <w:rFonts w:hint="eastAsia"/>
          <w:sz w:val="20"/>
        </w:rPr>
        <w:t>个月</w:t>
      </w:r>
      <w:r w:rsidRPr="009D19BB">
        <w:rPr>
          <w:rFonts w:hint="eastAsia"/>
          <w:sz w:val="20"/>
        </w:rPr>
        <w:t>95%</w:t>
      </w:r>
      <w:r w:rsidRPr="009D19BB">
        <w:rPr>
          <w:rFonts w:hint="eastAsia"/>
          <w:sz w:val="20"/>
        </w:rPr>
        <w:t>；</w:t>
      </w:r>
      <w:r w:rsidRPr="009D19BB">
        <w:rPr>
          <w:rFonts w:hint="eastAsia"/>
          <w:sz w:val="20"/>
        </w:rPr>
        <w:t>12</w:t>
      </w:r>
      <w:r w:rsidRPr="009D19BB">
        <w:rPr>
          <w:rFonts w:hint="eastAsia"/>
          <w:sz w:val="20"/>
        </w:rPr>
        <w:t>个月</w:t>
      </w:r>
      <w:r w:rsidRPr="009D19BB">
        <w:rPr>
          <w:rFonts w:hint="eastAsia"/>
          <w:sz w:val="20"/>
        </w:rPr>
        <w:t>100%</w:t>
      </w:r>
    </w:p>
    <w:p w:rsidR="00562BCC" w:rsidRPr="009D19BB" w:rsidRDefault="00562BCC" w:rsidP="009D19BB">
      <w:pPr>
        <w:pStyle w:val="a4"/>
        <w:numPr>
          <w:ilvl w:val="0"/>
          <w:numId w:val="5"/>
        </w:numPr>
        <w:spacing w:line="276" w:lineRule="auto"/>
        <w:ind w:firstLineChars="0"/>
        <w:rPr>
          <w:sz w:val="20"/>
        </w:rPr>
      </w:pPr>
      <w:r w:rsidRPr="009D19BB">
        <w:rPr>
          <w:rFonts w:hint="eastAsia"/>
          <w:b/>
          <w:sz w:val="20"/>
        </w:rPr>
        <w:t>保费支付：</w:t>
      </w:r>
      <w:r w:rsidRPr="009D19BB">
        <w:rPr>
          <w:rFonts w:hint="eastAsia"/>
          <w:sz w:val="20"/>
        </w:rPr>
        <w:t>投保人应在保单生效日前交付保费，若在保单生效日之后交付保费的，保险人对交付保费之前发生的保险事故不承担保险责任。同时保险公司有权采取法律手段向投保人追缴保费。</w:t>
      </w:r>
    </w:p>
    <w:p w:rsidR="0078706C" w:rsidRPr="009D19BB" w:rsidRDefault="0078706C" w:rsidP="009D19BB">
      <w:pPr>
        <w:pStyle w:val="a4"/>
        <w:numPr>
          <w:ilvl w:val="0"/>
          <w:numId w:val="5"/>
        </w:numPr>
        <w:spacing w:line="276" w:lineRule="auto"/>
        <w:ind w:rightChars="7" w:right="14" w:firstLineChars="0"/>
        <w:jc w:val="left"/>
        <w:rPr>
          <w:sz w:val="20"/>
        </w:rPr>
      </w:pPr>
      <w:r w:rsidRPr="009D19BB">
        <w:rPr>
          <w:b/>
          <w:sz w:val="20"/>
        </w:rPr>
        <w:t>司法管辖：</w:t>
      </w:r>
      <w:r w:rsidRPr="009D19BB">
        <w:rPr>
          <w:sz w:val="20"/>
        </w:rPr>
        <w:t>中华人民共和国法律（不包括香港、澳门、台湾）。</w:t>
      </w:r>
    </w:p>
    <w:p w:rsidR="0078706C" w:rsidRPr="009D19BB" w:rsidRDefault="009D19BB" w:rsidP="009D19BB">
      <w:pPr>
        <w:pStyle w:val="a4"/>
        <w:numPr>
          <w:ilvl w:val="0"/>
          <w:numId w:val="5"/>
        </w:numPr>
        <w:spacing w:line="276" w:lineRule="auto"/>
        <w:ind w:rightChars="7" w:right="14" w:firstLineChars="0"/>
        <w:jc w:val="left"/>
        <w:rPr>
          <w:sz w:val="20"/>
        </w:rPr>
      </w:pPr>
      <w:r>
        <w:rPr>
          <w:b/>
          <w:sz w:val="20"/>
        </w:rPr>
        <w:t>承保地域</w:t>
      </w:r>
      <w:r w:rsidR="0078706C" w:rsidRPr="009D19BB">
        <w:rPr>
          <w:b/>
          <w:sz w:val="20"/>
        </w:rPr>
        <w:t>：</w:t>
      </w:r>
      <w:r w:rsidR="0078706C" w:rsidRPr="009D19BB">
        <w:rPr>
          <w:sz w:val="20"/>
        </w:rPr>
        <w:t>中华人民共和国</w:t>
      </w:r>
      <w:r w:rsidR="0078706C" w:rsidRPr="009D19BB">
        <w:rPr>
          <w:rFonts w:hint="eastAsia"/>
          <w:sz w:val="20"/>
        </w:rPr>
        <w:t>境内</w:t>
      </w:r>
      <w:r w:rsidR="0078706C" w:rsidRPr="009D19BB">
        <w:rPr>
          <w:sz w:val="20"/>
        </w:rPr>
        <w:t>（不包括香港、澳门、台湾）</w:t>
      </w:r>
      <w:r w:rsidR="0078706C" w:rsidRPr="009D19BB">
        <w:rPr>
          <w:color w:val="000000"/>
          <w:sz w:val="20"/>
        </w:rPr>
        <w:t>。</w:t>
      </w:r>
    </w:p>
    <w:p w:rsidR="008630C9" w:rsidRPr="009A0280" w:rsidRDefault="008630C9" w:rsidP="0078706C">
      <w:pPr>
        <w:pStyle w:val="a4"/>
        <w:ind w:left="420" w:rightChars="7" w:right="14" w:firstLineChars="0" w:firstLine="0"/>
        <w:jc w:val="left"/>
        <w:rPr>
          <w:b/>
          <w:sz w:val="18"/>
        </w:rPr>
      </w:pPr>
    </w:p>
    <w:p w:rsidR="001B494E" w:rsidRPr="00D54710" w:rsidRDefault="001B494E" w:rsidP="00AF1F91">
      <w:pPr>
        <w:rPr>
          <w:rFonts w:ascii="Times New Roman" w:hAnsi="Times New Roman"/>
          <w:lang w:eastAsia="zh-CN"/>
        </w:rPr>
      </w:pPr>
    </w:p>
    <w:p w:rsidR="004D5AC4" w:rsidRDefault="00FF279D" w:rsidP="004D5AC4">
      <w:pPr>
        <w:jc w:val="left"/>
        <w:rPr>
          <w:rFonts w:ascii="Times New Roman" w:hAnsi="Times New Roman"/>
          <w:b/>
          <w:lang w:eastAsia="zh-CN"/>
        </w:rPr>
      </w:pPr>
      <w:r w:rsidRPr="004D5AC4">
        <w:rPr>
          <w:rFonts w:ascii="Times New Roman" w:hAnsi="Times New Roman"/>
          <w:b/>
          <w:sz w:val="18"/>
          <w:lang w:eastAsia="zh-CN"/>
        </w:rPr>
        <w:t>投保人谨此声明，本投保</w:t>
      </w:r>
      <w:proofErr w:type="gramStart"/>
      <w:r w:rsidRPr="004D5AC4">
        <w:rPr>
          <w:rFonts w:ascii="Times New Roman" w:hAnsi="Times New Roman"/>
          <w:b/>
          <w:sz w:val="18"/>
          <w:lang w:eastAsia="zh-CN"/>
        </w:rPr>
        <w:t>书所有</w:t>
      </w:r>
      <w:proofErr w:type="gramEnd"/>
      <w:r w:rsidRPr="004D5AC4">
        <w:rPr>
          <w:rFonts w:ascii="Times New Roman" w:hAnsi="Times New Roman"/>
          <w:b/>
          <w:sz w:val="18"/>
          <w:lang w:eastAsia="zh-CN"/>
        </w:rPr>
        <w:t>内容均属实，并同意将此投保书及其他由投保人所提供的资料作为出具保险单的基础。投保人理解并且接受保险人提供的条款和扩展条款（包括除外条款）。</w:t>
      </w:r>
      <w:r w:rsidR="004D5AC4" w:rsidRPr="004D5AC4">
        <w:rPr>
          <w:rFonts w:ascii="Times New Roman" w:hAnsi="Times New Roman" w:hint="eastAsia"/>
          <w:b/>
          <w:sz w:val="18"/>
          <w:lang w:eastAsia="zh-CN"/>
        </w:rPr>
        <w:t>请您详细了解本公司在电子投保提示书、</w:t>
      </w:r>
      <w:proofErr w:type="gramStart"/>
      <w:r w:rsidR="004D5AC4" w:rsidRPr="004D5AC4">
        <w:rPr>
          <w:rFonts w:ascii="Times New Roman" w:hAnsi="Times New Roman" w:hint="eastAsia"/>
          <w:b/>
          <w:sz w:val="18"/>
          <w:lang w:eastAsia="zh-CN"/>
        </w:rPr>
        <w:t>公司官网等</w:t>
      </w:r>
      <w:proofErr w:type="gramEnd"/>
      <w:r w:rsidR="004D5AC4" w:rsidRPr="004D5AC4">
        <w:rPr>
          <w:rFonts w:ascii="Times New Roman" w:hAnsi="Times New Roman" w:hint="eastAsia"/>
          <w:b/>
          <w:sz w:val="18"/>
          <w:lang w:eastAsia="zh-CN"/>
        </w:rPr>
        <w:t>地方披露的最近季度的综合偿付能力充足率、风险综合评级信息及偿付能力充足率是否达到了监管要求，该信息可以作为您决定是否投保的参考信息。</w:t>
      </w:r>
      <w:r w:rsidR="004D5AC4" w:rsidRPr="004D5AC4">
        <w:rPr>
          <w:rFonts w:ascii="Times New Roman" w:hAnsi="Times New Roman" w:hint="eastAsia"/>
          <w:b/>
          <w:sz w:val="18"/>
          <w:u w:val="single"/>
          <w:lang w:eastAsia="zh-CN"/>
        </w:rPr>
        <w:t>http://property.pingan.com/gongkaixinxipilu/changfunenglixinxipilubaogao.shtml</w:t>
      </w:r>
    </w:p>
    <w:p w:rsidR="00FF279D" w:rsidRPr="00D54710" w:rsidRDefault="00FF279D" w:rsidP="00AF1F91">
      <w:pPr>
        <w:jc w:val="left"/>
        <w:rPr>
          <w:rFonts w:ascii="Times New Roman" w:hAnsi="Times New Roman"/>
          <w:b/>
          <w:lang w:eastAsia="zh-CN"/>
        </w:rPr>
      </w:pPr>
    </w:p>
    <w:p w:rsidR="0077145F" w:rsidRDefault="0077145F" w:rsidP="00AF1F91">
      <w:pPr>
        <w:jc w:val="left"/>
        <w:rPr>
          <w:rFonts w:ascii="Times New Roman" w:hAnsi="Times New Roman"/>
          <w:b/>
          <w:lang w:eastAsia="zh-CN"/>
        </w:rPr>
      </w:pPr>
    </w:p>
    <w:p w:rsidR="00823311" w:rsidRPr="004D5AC4" w:rsidRDefault="00823311" w:rsidP="00AF1F91">
      <w:pPr>
        <w:jc w:val="left"/>
        <w:rPr>
          <w:rFonts w:ascii="Times New Roman" w:hAnsi="Times New Roman" w:hint="eastAsia"/>
          <w:b/>
          <w:lang w:eastAsia="zh-CN"/>
        </w:rPr>
      </w:pPr>
    </w:p>
    <w:p w:rsidR="00AF1F91" w:rsidRPr="00D54710" w:rsidRDefault="00AF1F91" w:rsidP="00AF1F91">
      <w:pPr>
        <w:jc w:val="left"/>
        <w:rPr>
          <w:rFonts w:ascii="Times New Roman" w:hAnsi="Times New Roman"/>
          <w:b/>
          <w:lang w:eastAsia="zh-CN"/>
        </w:rPr>
      </w:pPr>
    </w:p>
    <w:p w:rsidR="00FF279D" w:rsidRPr="00D54710" w:rsidRDefault="00AF1F91" w:rsidP="00AF1F91">
      <w:pPr>
        <w:jc w:val="left"/>
        <w:rPr>
          <w:rFonts w:ascii="Times New Roman" w:hAnsi="Times New Roman"/>
          <w:b/>
          <w:lang w:eastAsia="zh-CN"/>
        </w:rPr>
      </w:pPr>
      <w:r>
        <w:rPr>
          <w:rFonts w:ascii="Times New Roman" w:hAnsi="Times New Roman"/>
          <w:b/>
          <w:lang w:eastAsia="zh-CN"/>
        </w:rPr>
        <w:t>____</w:t>
      </w:r>
      <w:r w:rsidR="00FF279D" w:rsidRPr="00D54710">
        <w:rPr>
          <w:rFonts w:ascii="Times New Roman" w:hAnsi="Times New Roman"/>
          <w:b/>
          <w:lang w:eastAsia="zh-CN"/>
        </w:rPr>
        <w:t>_______________________________</w:t>
      </w:r>
      <w:bookmarkStart w:id="0" w:name="_GoBack"/>
      <w:bookmarkEnd w:id="0"/>
    </w:p>
    <w:p w:rsidR="00FF279D" w:rsidRPr="00D54710" w:rsidRDefault="00FF279D" w:rsidP="00AF1F91">
      <w:pPr>
        <w:jc w:val="left"/>
        <w:rPr>
          <w:rFonts w:ascii="Times New Roman" w:hAnsi="Times New Roman"/>
          <w:b/>
          <w:lang w:eastAsia="zh-CN"/>
        </w:rPr>
      </w:pPr>
    </w:p>
    <w:p w:rsidR="009949D3" w:rsidRPr="00906613" w:rsidRDefault="009949D3" w:rsidP="009949D3">
      <w:pPr>
        <w:pStyle w:val="a3"/>
        <w:tabs>
          <w:tab w:val="left" w:pos="6096"/>
        </w:tabs>
        <w:rPr>
          <w:rFonts w:ascii="Times New Roman" w:hAnsi="Times New Roman"/>
          <w:b/>
          <w:sz w:val="18"/>
          <w:lang w:eastAsia="zh-CN"/>
        </w:rPr>
      </w:pPr>
      <w:r>
        <w:rPr>
          <w:rFonts w:ascii="宋体" w:hAnsi="宋体" w:cs="宋体" w:hint="eastAsia"/>
          <w:b/>
          <w:sz w:val="18"/>
          <w:lang w:eastAsia="zh-CN"/>
        </w:rPr>
        <w:t>投</w:t>
      </w:r>
      <w:r w:rsidR="00A8443E">
        <w:rPr>
          <w:rFonts w:ascii="宋体" w:hAnsi="宋体" w:cs="宋体" w:hint="eastAsia"/>
          <w:b/>
          <w:sz w:val="18"/>
          <w:lang w:eastAsia="zh-CN"/>
        </w:rPr>
        <w:t>保</w:t>
      </w:r>
      <w:r w:rsidRPr="00906613">
        <w:rPr>
          <w:rFonts w:ascii="宋体" w:hAnsi="宋体" w:cs="宋体" w:hint="eastAsia"/>
          <w:b/>
          <w:sz w:val="18"/>
          <w:lang w:eastAsia="zh-CN"/>
        </w:rPr>
        <w:t>人签字</w:t>
      </w:r>
      <w:r w:rsidR="00926754">
        <w:rPr>
          <w:rFonts w:ascii="宋体" w:hAnsi="宋体" w:cs="宋体" w:hint="eastAsia"/>
          <w:b/>
          <w:sz w:val="18"/>
          <w:lang w:eastAsia="zh-CN"/>
        </w:rPr>
        <w:t>（</w:t>
      </w:r>
      <w:r w:rsidR="00926754">
        <w:rPr>
          <w:rFonts w:ascii="宋体" w:hAnsi="宋体" w:cs="宋体"/>
          <w:b/>
          <w:sz w:val="18"/>
          <w:lang w:eastAsia="zh-CN"/>
        </w:rPr>
        <w:t>盖章）</w:t>
      </w:r>
    </w:p>
    <w:p w:rsidR="009D19BB" w:rsidRDefault="00FF279D" w:rsidP="009D19BB">
      <w:pPr>
        <w:jc w:val="left"/>
        <w:rPr>
          <w:rFonts w:ascii="Times New Roman" w:hAnsi="Times New Roman"/>
          <w:b/>
          <w:lang w:eastAsia="zh-CN"/>
        </w:rPr>
      </w:pPr>
      <w:r w:rsidRPr="00D54710">
        <w:rPr>
          <w:rFonts w:ascii="Times New Roman" w:hAnsi="Times New Roman"/>
          <w:b/>
          <w:lang w:eastAsia="zh-CN"/>
        </w:rPr>
        <w:t>日期：</w:t>
      </w:r>
    </w:p>
    <w:p w:rsidR="004D5AC4" w:rsidRDefault="004D5AC4" w:rsidP="008630C9">
      <w:pPr>
        <w:jc w:val="left"/>
        <w:rPr>
          <w:rFonts w:ascii="Times New Roman" w:hAnsi="Times New Roman" w:hint="eastAsia"/>
          <w:b/>
          <w:lang w:eastAsia="zh-CN"/>
        </w:rPr>
      </w:pPr>
    </w:p>
    <w:p w:rsidR="0078706C" w:rsidRDefault="009D19BB" w:rsidP="008630C9">
      <w:pPr>
        <w:jc w:val="left"/>
        <w:rPr>
          <w:rFonts w:ascii="Times New Roman" w:hAnsi="Times New Roman"/>
          <w:b/>
          <w:lang w:eastAsia="zh-CN"/>
        </w:rPr>
      </w:pPr>
      <w:r>
        <w:rPr>
          <w:rFonts w:ascii="Times New Roman" w:hAnsi="Times New Roman" w:hint="eastAsia"/>
          <w:b/>
          <w:lang w:eastAsia="zh-CN"/>
        </w:rPr>
        <w:lastRenderedPageBreak/>
        <w:t>附录：</w:t>
      </w:r>
    </w:p>
    <w:p w:rsidR="004D5AC4" w:rsidRDefault="004D5AC4" w:rsidP="008630C9">
      <w:pPr>
        <w:jc w:val="left"/>
        <w:rPr>
          <w:rFonts w:ascii="Times New Roman" w:hAnsi="Times New Roman"/>
          <w:b/>
          <w:lang w:eastAsia="zh-CN"/>
        </w:rPr>
      </w:pPr>
    </w:p>
    <w:p w:rsidR="004D5AC4" w:rsidRDefault="004D5AC4" w:rsidP="008630C9">
      <w:pPr>
        <w:jc w:val="left"/>
        <w:rPr>
          <w:rFonts w:ascii="Times New Roman" w:hAnsi="Times New Roman"/>
          <w:b/>
          <w:lang w:eastAsia="zh-CN"/>
        </w:rPr>
      </w:pPr>
    </w:p>
    <w:p w:rsidR="004D5AC4" w:rsidRPr="008630C9" w:rsidRDefault="004D5AC4" w:rsidP="008630C9">
      <w:pPr>
        <w:jc w:val="left"/>
        <w:rPr>
          <w:rFonts w:ascii="Times New Roman" w:hAnsi="Times New Roman" w:hint="eastAsia"/>
          <w:b/>
          <w:lang w:eastAsia="zh-CN"/>
        </w:rPr>
      </w:pPr>
    </w:p>
    <w:tbl>
      <w:tblPr>
        <w:tblW w:w="4865" w:type="pct"/>
        <w:tblInd w:w="140" w:type="dxa"/>
        <w:tblLayout w:type="fixed"/>
        <w:tblLook w:val="04A0" w:firstRow="1" w:lastRow="0" w:firstColumn="1" w:lastColumn="0" w:noHBand="0" w:noVBand="1"/>
      </w:tblPr>
      <w:tblGrid>
        <w:gridCol w:w="3000"/>
        <w:gridCol w:w="1499"/>
        <w:gridCol w:w="1447"/>
        <w:gridCol w:w="52"/>
        <w:gridCol w:w="1501"/>
        <w:gridCol w:w="1499"/>
        <w:gridCol w:w="1501"/>
      </w:tblGrid>
      <w:tr w:rsidR="009D19BB" w:rsidRPr="009D19BB" w:rsidTr="00921FB9">
        <w:trPr>
          <w:trHeight w:val="555"/>
        </w:trPr>
        <w:tc>
          <w:tcPr>
            <w:tcW w:w="5000" w:type="pct"/>
            <w:gridSpan w:val="7"/>
            <w:tcBorders>
              <w:top w:val="nil"/>
              <w:left w:val="nil"/>
              <w:bottom w:val="single" w:sz="4" w:space="0" w:color="auto"/>
              <w:right w:val="nil"/>
            </w:tcBorders>
            <w:shd w:val="clear" w:color="auto" w:fill="auto"/>
            <w:noWrap/>
            <w:vAlign w:val="center"/>
            <w:hideMark/>
          </w:tcPr>
          <w:p w:rsidR="009D19BB" w:rsidRPr="009D19BB" w:rsidRDefault="00921FB9" w:rsidP="00921FB9">
            <w:pPr>
              <w:spacing w:line="360" w:lineRule="auto"/>
              <w:jc w:val="center"/>
              <w:rPr>
                <w:rFonts w:ascii="宋体" w:hAnsi="宋体" w:cs="宋体"/>
                <w:b/>
                <w:bCs/>
                <w:color w:val="000000"/>
                <w:szCs w:val="18"/>
                <w:lang w:eastAsia="zh-CN"/>
              </w:rPr>
            </w:pPr>
            <w:r>
              <w:rPr>
                <w:rFonts w:ascii="微软雅黑" w:eastAsia="微软雅黑" w:hAnsi="微软雅黑" w:cs="宋体" w:hint="eastAsia"/>
                <w:b/>
                <w:bCs/>
                <w:color w:val="000000"/>
                <w:szCs w:val="18"/>
                <w:lang w:eastAsia="zh-CN"/>
              </w:rPr>
              <w:t xml:space="preserve"> </w:t>
            </w:r>
            <w:r>
              <w:rPr>
                <w:rFonts w:ascii="微软雅黑" w:eastAsia="微软雅黑" w:hAnsi="微软雅黑" w:cs="宋体"/>
                <w:b/>
                <w:bCs/>
                <w:color w:val="000000"/>
                <w:szCs w:val="18"/>
                <w:lang w:eastAsia="zh-CN"/>
              </w:rPr>
              <w:t xml:space="preserve">                                                      </w:t>
            </w:r>
            <w:r w:rsidR="009D19BB" w:rsidRPr="009D19BB">
              <w:rPr>
                <w:rFonts w:ascii="微软雅黑" w:eastAsia="微软雅黑" w:hAnsi="微软雅黑" w:cs="宋体" w:hint="eastAsia"/>
                <w:b/>
                <w:bCs/>
                <w:color w:val="000000"/>
                <w:szCs w:val="18"/>
                <w:lang w:eastAsia="zh-CN"/>
              </w:rPr>
              <w:t>平安雇主责任险2</w:t>
            </w:r>
            <w:r w:rsidR="009D19BB" w:rsidRPr="009D19BB">
              <w:rPr>
                <w:rFonts w:ascii="微软雅黑" w:eastAsia="微软雅黑" w:hAnsi="微软雅黑" w:cs="宋体"/>
                <w:b/>
                <w:bCs/>
                <w:color w:val="000000"/>
                <w:szCs w:val="18"/>
                <w:lang w:eastAsia="zh-CN"/>
              </w:rPr>
              <w:t>018</w:t>
            </w:r>
            <w:r w:rsidR="009D19BB" w:rsidRPr="009D19BB">
              <w:rPr>
                <w:rFonts w:ascii="微软雅黑" w:eastAsia="微软雅黑" w:hAnsi="微软雅黑" w:cs="宋体" w:hint="eastAsia"/>
                <w:b/>
                <w:bCs/>
                <w:color w:val="000000"/>
                <w:szCs w:val="18"/>
                <w:lang w:eastAsia="zh-CN"/>
              </w:rPr>
              <w:t>产品方案</w:t>
            </w:r>
            <w:r w:rsidR="009D19BB" w:rsidRPr="009D19BB">
              <w:rPr>
                <w:rFonts w:ascii="宋体" w:hAnsi="宋体" w:cs="宋体" w:hint="eastAsia"/>
                <w:b/>
                <w:bCs/>
                <w:color w:val="000000"/>
                <w:szCs w:val="18"/>
                <w:lang w:eastAsia="zh-CN"/>
              </w:rPr>
              <w:t xml:space="preserve">                 （单位：RMB/元）</w:t>
            </w:r>
          </w:p>
        </w:tc>
      </w:tr>
      <w:tr w:rsidR="009D19BB" w:rsidRPr="009D19BB" w:rsidTr="00921FB9">
        <w:trPr>
          <w:trHeight w:val="390"/>
        </w:trPr>
        <w:tc>
          <w:tcPr>
            <w:tcW w:w="5000" w:type="pct"/>
            <w:gridSpan w:val="7"/>
            <w:tcBorders>
              <w:top w:val="single" w:sz="4" w:space="0" w:color="auto"/>
              <w:left w:val="single" w:sz="4" w:space="0" w:color="auto"/>
              <w:bottom w:val="single" w:sz="4" w:space="0" w:color="auto"/>
              <w:right w:val="single" w:sz="4" w:space="0" w:color="000000"/>
            </w:tcBorders>
            <w:shd w:val="clear" w:color="000000" w:fill="DDEBF7"/>
            <w:noWrap/>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基础保障</w:t>
            </w:r>
          </w:p>
        </w:tc>
      </w:tr>
      <w:tr w:rsidR="00921FB9" w:rsidRPr="009D19BB" w:rsidTr="00921FB9">
        <w:trPr>
          <w:trHeight w:val="390"/>
        </w:trPr>
        <w:tc>
          <w:tcPr>
            <w:tcW w:w="1428" w:type="pct"/>
            <w:tcBorders>
              <w:top w:val="nil"/>
              <w:left w:val="single" w:sz="4" w:space="0" w:color="auto"/>
              <w:bottom w:val="single" w:sz="4" w:space="0" w:color="auto"/>
              <w:right w:val="single" w:sz="4" w:space="0" w:color="auto"/>
            </w:tcBorders>
            <w:shd w:val="clear" w:color="000000" w:fill="FFFFFF"/>
            <w:noWrap/>
            <w:vAlign w:val="center"/>
            <w:hideMark/>
          </w:tcPr>
          <w:p w:rsidR="009D19BB" w:rsidRPr="009D19BB" w:rsidRDefault="009D19BB" w:rsidP="009D19BB">
            <w:pPr>
              <w:spacing w:line="360" w:lineRule="auto"/>
              <w:jc w:val="center"/>
              <w:rPr>
                <w:rFonts w:ascii="宋体" w:hAnsi="宋体" w:cs="宋体"/>
                <w:b/>
                <w:bCs/>
                <w:color w:val="000000"/>
                <w:szCs w:val="18"/>
                <w:lang w:eastAsia="zh-CN"/>
              </w:rPr>
            </w:pPr>
            <w:r w:rsidRPr="009D19BB">
              <w:rPr>
                <w:rFonts w:ascii="宋体" w:hAnsi="宋体" w:cs="宋体" w:hint="eastAsia"/>
                <w:b/>
                <w:bCs/>
                <w:color w:val="000000"/>
                <w:szCs w:val="18"/>
                <w:lang w:eastAsia="zh-CN"/>
              </w:rPr>
              <w:t>保障项目</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计划A</w:t>
            </w:r>
          </w:p>
        </w:tc>
        <w:tc>
          <w:tcPr>
            <w:tcW w:w="714" w:type="pct"/>
            <w:gridSpan w:val="2"/>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计划B</w:t>
            </w:r>
          </w:p>
        </w:tc>
        <w:tc>
          <w:tcPr>
            <w:tcW w:w="715"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计划C</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计划D</w:t>
            </w:r>
          </w:p>
        </w:tc>
        <w:tc>
          <w:tcPr>
            <w:tcW w:w="715"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计划E</w:t>
            </w:r>
          </w:p>
        </w:tc>
      </w:tr>
      <w:tr w:rsidR="00921FB9" w:rsidRPr="009D19BB" w:rsidTr="00921FB9">
        <w:trPr>
          <w:trHeight w:val="405"/>
        </w:trPr>
        <w:tc>
          <w:tcPr>
            <w:tcW w:w="1428" w:type="pct"/>
            <w:tcBorders>
              <w:top w:val="nil"/>
              <w:left w:val="single" w:sz="4" w:space="0" w:color="auto"/>
              <w:bottom w:val="single" w:sz="4" w:space="0" w:color="auto"/>
              <w:right w:val="single" w:sz="4" w:space="0" w:color="auto"/>
            </w:tcBorders>
            <w:shd w:val="clear" w:color="000000" w:fill="DDEBF7"/>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死亡/残疾（每人/每年）</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10万</w:t>
            </w:r>
          </w:p>
        </w:tc>
        <w:tc>
          <w:tcPr>
            <w:tcW w:w="714" w:type="pct"/>
            <w:gridSpan w:val="2"/>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20万</w:t>
            </w:r>
          </w:p>
        </w:tc>
        <w:tc>
          <w:tcPr>
            <w:tcW w:w="715"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30万</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40万</w:t>
            </w:r>
          </w:p>
        </w:tc>
        <w:tc>
          <w:tcPr>
            <w:tcW w:w="715"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50万</w:t>
            </w:r>
          </w:p>
        </w:tc>
      </w:tr>
      <w:tr w:rsidR="00921FB9" w:rsidRPr="009D19BB" w:rsidTr="00921FB9">
        <w:trPr>
          <w:trHeight w:val="570"/>
        </w:trPr>
        <w:tc>
          <w:tcPr>
            <w:tcW w:w="1428" w:type="pct"/>
            <w:tcBorders>
              <w:top w:val="nil"/>
              <w:left w:val="single" w:sz="4" w:space="0" w:color="auto"/>
              <w:bottom w:val="single" w:sz="4" w:space="0" w:color="auto"/>
              <w:right w:val="single" w:sz="4" w:space="0" w:color="auto"/>
            </w:tcBorders>
            <w:shd w:val="clear" w:color="000000" w:fill="DDEBF7"/>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 xml:space="preserve">意外医疗费用(每人/每年)             </w:t>
            </w:r>
          </w:p>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含自费药，无免赔</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1万</w:t>
            </w:r>
          </w:p>
        </w:tc>
        <w:tc>
          <w:tcPr>
            <w:tcW w:w="714" w:type="pct"/>
            <w:gridSpan w:val="2"/>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2万</w:t>
            </w:r>
          </w:p>
        </w:tc>
        <w:tc>
          <w:tcPr>
            <w:tcW w:w="715"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3万</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4万</w:t>
            </w:r>
          </w:p>
        </w:tc>
        <w:tc>
          <w:tcPr>
            <w:tcW w:w="715"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5万</w:t>
            </w:r>
          </w:p>
        </w:tc>
      </w:tr>
      <w:tr w:rsidR="00921FB9" w:rsidRPr="009D19BB" w:rsidTr="00921FB9">
        <w:trPr>
          <w:trHeight w:val="480"/>
        </w:trPr>
        <w:tc>
          <w:tcPr>
            <w:tcW w:w="1428" w:type="pct"/>
            <w:tcBorders>
              <w:top w:val="nil"/>
              <w:left w:val="single" w:sz="4" w:space="0" w:color="auto"/>
              <w:bottom w:val="single" w:sz="4" w:space="0" w:color="auto"/>
              <w:right w:val="single" w:sz="4" w:space="0" w:color="auto"/>
            </w:tcBorders>
            <w:shd w:val="clear" w:color="000000" w:fill="DDEBF7"/>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 xml:space="preserve">住院津贴(每人/每次)                 最高赔偿365天，无免赔      </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50元/天</w:t>
            </w:r>
          </w:p>
        </w:tc>
        <w:tc>
          <w:tcPr>
            <w:tcW w:w="714" w:type="pct"/>
            <w:gridSpan w:val="2"/>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50元/天</w:t>
            </w:r>
          </w:p>
        </w:tc>
        <w:tc>
          <w:tcPr>
            <w:tcW w:w="715"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100元/天</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100元/天</w:t>
            </w:r>
          </w:p>
        </w:tc>
        <w:tc>
          <w:tcPr>
            <w:tcW w:w="715"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100元/天</w:t>
            </w:r>
          </w:p>
        </w:tc>
      </w:tr>
      <w:tr w:rsidR="00921FB9" w:rsidRPr="009D19BB" w:rsidTr="00921FB9">
        <w:trPr>
          <w:trHeight w:val="990"/>
        </w:trPr>
        <w:tc>
          <w:tcPr>
            <w:tcW w:w="1428" w:type="pct"/>
            <w:tcBorders>
              <w:top w:val="nil"/>
              <w:left w:val="single" w:sz="4" w:space="0" w:color="auto"/>
              <w:bottom w:val="single" w:sz="4" w:space="0" w:color="auto"/>
              <w:right w:val="single" w:sz="4" w:space="0" w:color="auto"/>
            </w:tcBorders>
            <w:shd w:val="clear" w:color="000000" w:fill="DDEBF7"/>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误工费(每人/每次)                  最高赔偿限额12个月，无免赔</w:t>
            </w:r>
          </w:p>
        </w:tc>
        <w:tc>
          <w:tcPr>
            <w:tcW w:w="714" w:type="pct"/>
            <w:tcBorders>
              <w:top w:val="nil"/>
              <w:left w:val="nil"/>
              <w:bottom w:val="single" w:sz="4" w:space="0" w:color="auto"/>
              <w:right w:val="single" w:sz="4" w:space="0" w:color="auto"/>
            </w:tcBorders>
            <w:shd w:val="clear" w:color="auto" w:fill="auto"/>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月工资的100%</w:t>
            </w:r>
          </w:p>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每周限额700</w:t>
            </w:r>
          </w:p>
        </w:tc>
        <w:tc>
          <w:tcPr>
            <w:tcW w:w="714" w:type="pct"/>
            <w:gridSpan w:val="2"/>
            <w:tcBorders>
              <w:top w:val="nil"/>
              <w:left w:val="nil"/>
              <w:bottom w:val="single" w:sz="4" w:space="0" w:color="auto"/>
              <w:right w:val="single" w:sz="4" w:space="0" w:color="auto"/>
            </w:tcBorders>
            <w:shd w:val="clear" w:color="auto" w:fill="auto"/>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月工资的100%</w:t>
            </w:r>
          </w:p>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每周限额1000</w:t>
            </w:r>
          </w:p>
        </w:tc>
        <w:tc>
          <w:tcPr>
            <w:tcW w:w="715" w:type="pct"/>
            <w:tcBorders>
              <w:top w:val="nil"/>
              <w:left w:val="nil"/>
              <w:bottom w:val="single" w:sz="4" w:space="0" w:color="auto"/>
              <w:right w:val="single" w:sz="4" w:space="0" w:color="auto"/>
            </w:tcBorders>
            <w:shd w:val="clear" w:color="auto" w:fill="auto"/>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月工资的100%每周限额1500</w:t>
            </w:r>
          </w:p>
        </w:tc>
        <w:tc>
          <w:tcPr>
            <w:tcW w:w="714" w:type="pct"/>
            <w:tcBorders>
              <w:top w:val="nil"/>
              <w:left w:val="nil"/>
              <w:bottom w:val="single" w:sz="4" w:space="0" w:color="auto"/>
              <w:right w:val="single" w:sz="4" w:space="0" w:color="auto"/>
            </w:tcBorders>
            <w:shd w:val="clear" w:color="auto" w:fill="auto"/>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月工资的100%每周限额2000</w:t>
            </w:r>
          </w:p>
        </w:tc>
        <w:tc>
          <w:tcPr>
            <w:tcW w:w="714" w:type="pct"/>
            <w:tcBorders>
              <w:top w:val="nil"/>
              <w:left w:val="nil"/>
              <w:bottom w:val="single" w:sz="4" w:space="0" w:color="auto"/>
              <w:right w:val="single" w:sz="4" w:space="0" w:color="auto"/>
            </w:tcBorders>
            <w:shd w:val="clear" w:color="auto" w:fill="auto"/>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月工资的100%每周限额2600</w:t>
            </w:r>
          </w:p>
        </w:tc>
      </w:tr>
      <w:tr w:rsidR="00921FB9" w:rsidRPr="009D19BB" w:rsidTr="00921FB9">
        <w:trPr>
          <w:trHeight w:val="480"/>
        </w:trPr>
        <w:tc>
          <w:tcPr>
            <w:tcW w:w="1428" w:type="pct"/>
            <w:tcBorders>
              <w:top w:val="nil"/>
              <w:left w:val="single" w:sz="4" w:space="0" w:color="auto"/>
              <w:bottom w:val="single" w:sz="4" w:space="0" w:color="auto"/>
              <w:right w:val="single" w:sz="4" w:space="0" w:color="auto"/>
            </w:tcBorders>
            <w:shd w:val="clear" w:color="000000" w:fill="DDEBF7"/>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转院就医费用                 (每人/每次/年度累计)</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2000</w:t>
            </w:r>
          </w:p>
        </w:tc>
        <w:tc>
          <w:tcPr>
            <w:tcW w:w="714" w:type="pct"/>
            <w:gridSpan w:val="2"/>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2000</w:t>
            </w:r>
          </w:p>
        </w:tc>
        <w:tc>
          <w:tcPr>
            <w:tcW w:w="715"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5000</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5000</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5000</w:t>
            </w:r>
          </w:p>
        </w:tc>
      </w:tr>
      <w:tr w:rsidR="00921FB9" w:rsidRPr="009D19BB" w:rsidTr="00921FB9">
        <w:trPr>
          <w:trHeight w:val="480"/>
        </w:trPr>
        <w:tc>
          <w:tcPr>
            <w:tcW w:w="1428" w:type="pct"/>
            <w:tcBorders>
              <w:top w:val="nil"/>
              <w:left w:val="single" w:sz="4" w:space="0" w:color="auto"/>
              <w:bottom w:val="single" w:sz="4" w:space="0" w:color="auto"/>
              <w:right w:val="single" w:sz="4" w:space="0" w:color="auto"/>
            </w:tcBorders>
            <w:shd w:val="clear" w:color="000000" w:fill="DDEBF7"/>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超额责任赔偿条款              (每次/年度累计)</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10万</w:t>
            </w:r>
          </w:p>
        </w:tc>
        <w:tc>
          <w:tcPr>
            <w:tcW w:w="714" w:type="pct"/>
            <w:gridSpan w:val="2"/>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10万</w:t>
            </w:r>
          </w:p>
        </w:tc>
        <w:tc>
          <w:tcPr>
            <w:tcW w:w="715"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20万</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20万</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20万</w:t>
            </w:r>
          </w:p>
        </w:tc>
      </w:tr>
      <w:tr w:rsidR="00921FB9" w:rsidRPr="009D19BB" w:rsidTr="00921FB9">
        <w:trPr>
          <w:trHeight w:val="390"/>
        </w:trPr>
        <w:tc>
          <w:tcPr>
            <w:tcW w:w="1428" w:type="pct"/>
            <w:tcBorders>
              <w:top w:val="nil"/>
              <w:left w:val="single" w:sz="4" w:space="0" w:color="auto"/>
              <w:bottom w:val="single" w:sz="4" w:space="0" w:color="auto"/>
              <w:right w:val="single" w:sz="4" w:space="0" w:color="auto"/>
            </w:tcBorders>
            <w:shd w:val="clear" w:color="000000" w:fill="DDEBF7"/>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A类保费（每人/每年）</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95</w:t>
            </w:r>
          </w:p>
        </w:tc>
        <w:tc>
          <w:tcPr>
            <w:tcW w:w="714" w:type="pct"/>
            <w:gridSpan w:val="2"/>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170</w:t>
            </w:r>
          </w:p>
        </w:tc>
        <w:tc>
          <w:tcPr>
            <w:tcW w:w="715"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260</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300</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350</w:t>
            </w:r>
          </w:p>
        </w:tc>
      </w:tr>
      <w:tr w:rsidR="00921FB9" w:rsidRPr="009D19BB" w:rsidTr="00921FB9">
        <w:trPr>
          <w:trHeight w:val="390"/>
        </w:trPr>
        <w:tc>
          <w:tcPr>
            <w:tcW w:w="1428" w:type="pct"/>
            <w:tcBorders>
              <w:top w:val="nil"/>
              <w:left w:val="single" w:sz="4" w:space="0" w:color="auto"/>
              <w:bottom w:val="single" w:sz="4" w:space="0" w:color="auto"/>
              <w:right w:val="single" w:sz="4" w:space="0" w:color="auto"/>
            </w:tcBorders>
            <w:shd w:val="clear" w:color="000000" w:fill="DDEBF7"/>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B类保费（每人/每年）</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180</w:t>
            </w:r>
          </w:p>
        </w:tc>
        <w:tc>
          <w:tcPr>
            <w:tcW w:w="714" w:type="pct"/>
            <w:gridSpan w:val="2"/>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270</w:t>
            </w:r>
          </w:p>
        </w:tc>
        <w:tc>
          <w:tcPr>
            <w:tcW w:w="715"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380</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500</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730</w:t>
            </w:r>
          </w:p>
        </w:tc>
      </w:tr>
      <w:tr w:rsidR="00921FB9" w:rsidRPr="009D19BB" w:rsidTr="00921FB9">
        <w:trPr>
          <w:trHeight w:val="390"/>
        </w:trPr>
        <w:tc>
          <w:tcPr>
            <w:tcW w:w="1428" w:type="pct"/>
            <w:tcBorders>
              <w:top w:val="nil"/>
              <w:left w:val="single" w:sz="4" w:space="0" w:color="auto"/>
              <w:bottom w:val="single" w:sz="4" w:space="0" w:color="auto"/>
              <w:right w:val="single" w:sz="4" w:space="0" w:color="auto"/>
            </w:tcBorders>
            <w:shd w:val="clear" w:color="000000" w:fill="DDEBF7"/>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C类保费（每人/每年）</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240</w:t>
            </w:r>
          </w:p>
        </w:tc>
        <w:tc>
          <w:tcPr>
            <w:tcW w:w="714" w:type="pct"/>
            <w:gridSpan w:val="2"/>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350</w:t>
            </w:r>
          </w:p>
        </w:tc>
        <w:tc>
          <w:tcPr>
            <w:tcW w:w="715"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470</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680</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860</w:t>
            </w:r>
          </w:p>
        </w:tc>
      </w:tr>
      <w:tr w:rsidR="00921FB9" w:rsidRPr="009D19BB" w:rsidTr="00921FB9">
        <w:trPr>
          <w:trHeight w:val="390"/>
        </w:trPr>
        <w:tc>
          <w:tcPr>
            <w:tcW w:w="1428" w:type="pct"/>
            <w:tcBorders>
              <w:top w:val="nil"/>
              <w:left w:val="single" w:sz="4" w:space="0" w:color="auto"/>
              <w:bottom w:val="single" w:sz="4" w:space="0" w:color="auto"/>
              <w:right w:val="single" w:sz="4" w:space="0" w:color="auto"/>
            </w:tcBorders>
            <w:shd w:val="clear" w:color="000000" w:fill="DDEBF7"/>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D类保费（每人/每年）</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360</w:t>
            </w:r>
          </w:p>
        </w:tc>
        <w:tc>
          <w:tcPr>
            <w:tcW w:w="714" w:type="pct"/>
            <w:gridSpan w:val="2"/>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470</w:t>
            </w:r>
          </w:p>
        </w:tc>
        <w:tc>
          <w:tcPr>
            <w:tcW w:w="715"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680</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1000</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1300</w:t>
            </w:r>
          </w:p>
        </w:tc>
      </w:tr>
      <w:tr w:rsidR="009D19BB" w:rsidRPr="009D19BB" w:rsidTr="00921FB9">
        <w:trPr>
          <w:trHeight w:val="390"/>
        </w:trPr>
        <w:tc>
          <w:tcPr>
            <w:tcW w:w="5000" w:type="pct"/>
            <w:gridSpan w:val="7"/>
            <w:tcBorders>
              <w:top w:val="single" w:sz="4" w:space="0" w:color="auto"/>
              <w:left w:val="single" w:sz="4" w:space="0" w:color="auto"/>
              <w:bottom w:val="single" w:sz="4" w:space="0" w:color="auto"/>
              <w:right w:val="single" w:sz="4" w:space="0" w:color="000000"/>
            </w:tcBorders>
            <w:shd w:val="clear" w:color="000000" w:fill="DDEBF7"/>
            <w:noWrap/>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基础保障+附加扩展24小时意外</w:t>
            </w:r>
          </w:p>
        </w:tc>
      </w:tr>
      <w:tr w:rsidR="00921FB9" w:rsidRPr="009D19BB" w:rsidTr="00921FB9">
        <w:trPr>
          <w:trHeight w:val="390"/>
        </w:trPr>
        <w:tc>
          <w:tcPr>
            <w:tcW w:w="1428" w:type="pct"/>
            <w:tcBorders>
              <w:top w:val="nil"/>
              <w:left w:val="single" w:sz="4" w:space="0" w:color="auto"/>
              <w:bottom w:val="single" w:sz="4" w:space="0" w:color="auto"/>
              <w:right w:val="single" w:sz="4" w:space="0" w:color="auto"/>
            </w:tcBorders>
            <w:shd w:val="clear" w:color="000000" w:fill="FFFFFF"/>
            <w:noWrap/>
            <w:vAlign w:val="center"/>
            <w:hideMark/>
          </w:tcPr>
          <w:p w:rsidR="009D19BB" w:rsidRPr="009D19BB" w:rsidRDefault="009D19BB" w:rsidP="009D19BB">
            <w:pPr>
              <w:spacing w:line="360" w:lineRule="auto"/>
              <w:jc w:val="center"/>
              <w:rPr>
                <w:rFonts w:ascii="宋体" w:hAnsi="宋体" w:cs="宋体"/>
                <w:b/>
                <w:bCs/>
                <w:color w:val="000000"/>
                <w:szCs w:val="18"/>
                <w:lang w:eastAsia="zh-CN"/>
              </w:rPr>
            </w:pPr>
            <w:r w:rsidRPr="009D19BB">
              <w:rPr>
                <w:rFonts w:ascii="宋体" w:hAnsi="宋体" w:cs="宋体" w:hint="eastAsia"/>
                <w:b/>
                <w:bCs/>
                <w:color w:val="000000"/>
                <w:szCs w:val="18"/>
                <w:lang w:eastAsia="zh-CN"/>
              </w:rPr>
              <w:t>保障项目</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计划F</w:t>
            </w:r>
          </w:p>
        </w:tc>
        <w:tc>
          <w:tcPr>
            <w:tcW w:w="714" w:type="pct"/>
            <w:gridSpan w:val="2"/>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计划G</w:t>
            </w:r>
          </w:p>
        </w:tc>
        <w:tc>
          <w:tcPr>
            <w:tcW w:w="715"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计划H</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计划I</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计划J</w:t>
            </w:r>
          </w:p>
        </w:tc>
      </w:tr>
      <w:tr w:rsidR="00921FB9" w:rsidRPr="009D19BB" w:rsidTr="00921FB9">
        <w:trPr>
          <w:trHeight w:val="390"/>
        </w:trPr>
        <w:tc>
          <w:tcPr>
            <w:tcW w:w="1428" w:type="pct"/>
            <w:tcBorders>
              <w:top w:val="nil"/>
              <w:left w:val="single" w:sz="4" w:space="0" w:color="auto"/>
              <w:bottom w:val="single" w:sz="4" w:space="0" w:color="auto"/>
              <w:right w:val="single" w:sz="4" w:space="0" w:color="auto"/>
            </w:tcBorders>
            <w:shd w:val="clear" w:color="auto" w:fill="auto"/>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基础保障</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同计划A</w:t>
            </w:r>
          </w:p>
        </w:tc>
        <w:tc>
          <w:tcPr>
            <w:tcW w:w="714" w:type="pct"/>
            <w:gridSpan w:val="2"/>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同计划B</w:t>
            </w:r>
          </w:p>
        </w:tc>
        <w:tc>
          <w:tcPr>
            <w:tcW w:w="715"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同计划C</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同计划D</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b/>
                <w:bCs/>
                <w:szCs w:val="18"/>
                <w:lang w:eastAsia="zh-CN"/>
              </w:rPr>
            </w:pPr>
            <w:r w:rsidRPr="009D19BB">
              <w:rPr>
                <w:rFonts w:ascii="宋体" w:hAnsi="宋体" w:cs="宋体" w:hint="eastAsia"/>
                <w:b/>
                <w:bCs/>
                <w:szCs w:val="18"/>
                <w:lang w:eastAsia="zh-CN"/>
              </w:rPr>
              <w:t>同计划E</w:t>
            </w:r>
          </w:p>
        </w:tc>
      </w:tr>
      <w:tr w:rsidR="009D19BB" w:rsidRPr="009D19BB" w:rsidTr="00921FB9">
        <w:trPr>
          <w:trHeight w:val="25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9D19BB" w:rsidRPr="009D19BB" w:rsidRDefault="009D19BB" w:rsidP="009D19BB">
            <w:pPr>
              <w:spacing w:line="360" w:lineRule="auto"/>
              <w:jc w:val="left"/>
              <w:rPr>
                <w:rFonts w:ascii="宋体" w:hAnsi="宋体" w:cs="宋体"/>
                <w:b/>
                <w:bCs/>
                <w:szCs w:val="18"/>
                <w:lang w:eastAsia="zh-CN"/>
              </w:rPr>
            </w:pPr>
            <w:r w:rsidRPr="009D19BB">
              <w:rPr>
                <w:rFonts w:ascii="宋体" w:hAnsi="宋体" w:cs="宋体" w:hint="eastAsia"/>
                <w:b/>
                <w:bCs/>
                <w:szCs w:val="18"/>
                <w:lang w:eastAsia="zh-CN"/>
              </w:rPr>
              <w:t xml:space="preserve"> 其中扩展24小时非工伤意外：</w:t>
            </w:r>
          </w:p>
        </w:tc>
      </w:tr>
      <w:tr w:rsidR="00921FB9" w:rsidRPr="009D19BB" w:rsidTr="00921FB9">
        <w:trPr>
          <w:trHeight w:val="390"/>
        </w:trPr>
        <w:tc>
          <w:tcPr>
            <w:tcW w:w="1428" w:type="pct"/>
            <w:tcBorders>
              <w:top w:val="nil"/>
              <w:left w:val="single" w:sz="4" w:space="0" w:color="auto"/>
              <w:bottom w:val="single" w:sz="4" w:space="0" w:color="auto"/>
              <w:right w:val="single" w:sz="4" w:space="0" w:color="auto"/>
            </w:tcBorders>
            <w:shd w:val="clear" w:color="000000" w:fill="DDEBF7"/>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死亡/残疾（每人/每年）</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10万</w:t>
            </w:r>
          </w:p>
        </w:tc>
        <w:tc>
          <w:tcPr>
            <w:tcW w:w="714" w:type="pct"/>
            <w:gridSpan w:val="2"/>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20万</w:t>
            </w:r>
          </w:p>
        </w:tc>
        <w:tc>
          <w:tcPr>
            <w:tcW w:w="715"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30万</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40万</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50万</w:t>
            </w:r>
          </w:p>
        </w:tc>
      </w:tr>
      <w:tr w:rsidR="00921FB9" w:rsidRPr="009D19BB" w:rsidTr="00921FB9">
        <w:trPr>
          <w:trHeight w:val="480"/>
        </w:trPr>
        <w:tc>
          <w:tcPr>
            <w:tcW w:w="1428" w:type="pct"/>
            <w:tcBorders>
              <w:top w:val="nil"/>
              <w:left w:val="single" w:sz="4" w:space="0" w:color="auto"/>
              <w:bottom w:val="single" w:sz="4" w:space="0" w:color="auto"/>
              <w:right w:val="single" w:sz="4" w:space="0" w:color="auto"/>
            </w:tcBorders>
            <w:shd w:val="clear" w:color="000000" w:fill="DDEBF7"/>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意外医疗费用(每人/每年)             含自费药，无免赔</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6千</w:t>
            </w:r>
          </w:p>
        </w:tc>
        <w:tc>
          <w:tcPr>
            <w:tcW w:w="714" w:type="pct"/>
            <w:gridSpan w:val="2"/>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1万</w:t>
            </w:r>
          </w:p>
        </w:tc>
        <w:tc>
          <w:tcPr>
            <w:tcW w:w="715"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1万</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2万</w:t>
            </w:r>
          </w:p>
        </w:tc>
        <w:tc>
          <w:tcPr>
            <w:tcW w:w="714" w:type="pct"/>
            <w:tcBorders>
              <w:top w:val="nil"/>
              <w:left w:val="nil"/>
              <w:bottom w:val="single" w:sz="4" w:space="0" w:color="auto"/>
              <w:right w:val="single" w:sz="4" w:space="0" w:color="auto"/>
            </w:tcBorders>
            <w:shd w:val="clear" w:color="auto" w:fill="auto"/>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2.5万</w:t>
            </w:r>
          </w:p>
        </w:tc>
      </w:tr>
      <w:tr w:rsidR="00921FB9" w:rsidRPr="009D19BB" w:rsidTr="00921FB9">
        <w:trPr>
          <w:trHeight w:val="390"/>
        </w:trPr>
        <w:tc>
          <w:tcPr>
            <w:tcW w:w="1428" w:type="pct"/>
            <w:tcBorders>
              <w:top w:val="nil"/>
              <w:left w:val="single" w:sz="4" w:space="0" w:color="auto"/>
              <w:bottom w:val="single" w:sz="4" w:space="0" w:color="auto"/>
              <w:right w:val="single" w:sz="4" w:space="0" w:color="auto"/>
            </w:tcBorders>
            <w:shd w:val="clear" w:color="000000" w:fill="DDEBF7"/>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A类保费（每人/每年）</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130</w:t>
            </w:r>
          </w:p>
        </w:tc>
        <w:tc>
          <w:tcPr>
            <w:tcW w:w="714" w:type="pct"/>
            <w:gridSpan w:val="2"/>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230</w:t>
            </w:r>
          </w:p>
        </w:tc>
        <w:tc>
          <w:tcPr>
            <w:tcW w:w="715"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380</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440</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470</w:t>
            </w:r>
          </w:p>
        </w:tc>
      </w:tr>
      <w:tr w:rsidR="00921FB9" w:rsidRPr="009D19BB" w:rsidTr="00921FB9">
        <w:trPr>
          <w:trHeight w:val="390"/>
        </w:trPr>
        <w:tc>
          <w:tcPr>
            <w:tcW w:w="1428" w:type="pct"/>
            <w:tcBorders>
              <w:top w:val="nil"/>
              <w:left w:val="single" w:sz="4" w:space="0" w:color="auto"/>
              <w:bottom w:val="single" w:sz="4" w:space="0" w:color="auto"/>
              <w:right w:val="single" w:sz="4" w:space="0" w:color="auto"/>
            </w:tcBorders>
            <w:shd w:val="clear" w:color="000000" w:fill="DDEBF7"/>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B类保费（每人/每年）</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230</w:t>
            </w:r>
          </w:p>
        </w:tc>
        <w:tc>
          <w:tcPr>
            <w:tcW w:w="714" w:type="pct"/>
            <w:gridSpan w:val="2"/>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360</w:t>
            </w:r>
          </w:p>
        </w:tc>
        <w:tc>
          <w:tcPr>
            <w:tcW w:w="715"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440</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650</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950</w:t>
            </w:r>
          </w:p>
        </w:tc>
      </w:tr>
      <w:tr w:rsidR="00921FB9" w:rsidRPr="009D19BB" w:rsidTr="00921FB9">
        <w:trPr>
          <w:trHeight w:val="390"/>
        </w:trPr>
        <w:tc>
          <w:tcPr>
            <w:tcW w:w="1428" w:type="pct"/>
            <w:tcBorders>
              <w:top w:val="nil"/>
              <w:left w:val="single" w:sz="4" w:space="0" w:color="auto"/>
              <w:bottom w:val="single" w:sz="4" w:space="0" w:color="auto"/>
              <w:right w:val="single" w:sz="4" w:space="0" w:color="auto"/>
            </w:tcBorders>
            <w:shd w:val="clear" w:color="000000" w:fill="DDEBF7"/>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C类保费（每人/每年）</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300</w:t>
            </w:r>
          </w:p>
        </w:tc>
        <w:tc>
          <w:tcPr>
            <w:tcW w:w="714" w:type="pct"/>
            <w:gridSpan w:val="2"/>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500</w:t>
            </w:r>
          </w:p>
        </w:tc>
        <w:tc>
          <w:tcPr>
            <w:tcW w:w="715"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600</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860</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1200</w:t>
            </w:r>
          </w:p>
        </w:tc>
      </w:tr>
      <w:tr w:rsidR="00921FB9" w:rsidRPr="009D19BB" w:rsidTr="00921FB9">
        <w:trPr>
          <w:trHeight w:val="390"/>
        </w:trPr>
        <w:tc>
          <w:tcPr>
            <w:tcW w:w="1428" w:type="pct"/>
            <w:tcBorders>
              <w:top w:val="nil"/>
              <w:left w:val="single" w:sz="4" w:space="0" w:color="auto"/>
              <w:bottom w:val="single" w:sz="4" w:space="0" w:color="auto"/>
              <w:right w:val="single" w:sz="4" w:space="0" w:color="auto"/>
            </w:tcBorders>
            <w:shd w:val="clear" w:color="000000" w:fill="DDEBF7"/>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D类保费（每人/每年）</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450</w:t>
            </w:r>
          </w:p>
        </w:tc>
        <w:tc>
          <w:tcPr>
            <w:tcW w:w="714" w:type="pct"/>
            <w:gridSpan w:val="2"/>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600</w:t>
            </w:r>
          </w:p>
        </w:tc>
        <w:tc>
          <w:tcPr>
            <w:tcW w:w="715"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860</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1250</w:t>
            </w:r>
          </w:p>
        </w:tc>
        <w:tc>
          <w:tcPr>
            <w:tcW w:w="714" w:type="pct"/>
            <w:tcBorders>
              <w:top w:val="nil"/>
              <w:left w:val="nil"/>
              <w:bottom w:val="single" w:sz="4" w:space="0" w:color="auto"/>
              <w:right w:val="single" w:sz="4" w:space="0" w:color="auto"/>
            </w:tcBorders>
            <w:shd w:val="clear" w:color="000000" w:fill="FFF2CC"/>
            <w:noWrap/>
            <w:vAlign w:val="center"/>
            <w:hideMark/>
          </w:tcPr>
          <w:p w:rsidR="009D19BB" w:rsidRPr="009D19BB" w:rsidRDefault="009D19BB" w:rsidP="009D19BB">
            <w:pPr>
              <w:spacing w:line="360" w:lineRule="auto"/>
              <w:jc w:val="center"/>
              <w:rPr>
                <w:rFonts w:ascii="宋体" w:hAnsi="宋体" w:cs="宋体"/>
                <w:szCs w:val="18"/>
                <w:lang w:eastAsia="zh-CN"/>
              </w:rPr>
            </w:pPr>
            <w:r w:rsidRPr="009D19BB">
              <w:rPr>
                <w:rFonts w:ascii="宋体" w:hAnsi="宋体" w:cs="宋体" w:hint="eastAsia"/>
                <w:szCs w:val="18"/>
                <w:lang w:eastAsia="zh-CN"/>
              </w:rPr>
              <w:t>1550</w:t>
            </w:r>
          </w:p>
        </w:tc>
      </w:tr>
      <w:tr w:rsidR="009D19BB" w:rsidRPr="009D19BB" w:rsidTr="00921FB9">
        <w:trPr>
          <w:trHeight w:val="548"/>
        </w:trPr>
        <w:tc>
          <w:tcPr>
            <w:tcW w:w="1428" w:type="pc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rsidR="009D19BB" w:rsidRPr="009D19BB" w:rsidRDefault="009D19BB" w:rsidP="009D19BB">
            <w:pPr>
              <w:spacing w:line="360" w:lineRule="auto"/>
              <w:jc w:val="center"/>
              <w:rPr>
                <w:rFonts w:ascii="宋体" w:hAnsi="宋体" w:cs="宋体"/>
                <w:b/>
                <w:szCs w:val="18"/>
                <w:lang w:eastAsia="zh-CN"/>
              </w:rPr>
            </w:pPr>
            <w:r w:rsidRPr="009D19BB">
              <w:rPr>
                <w:rFonts w:ascii="宋体" w:hAnsi="宋体" w:cs="宋体" w:hint="eastAsia"/>
                <w:b/>
                <w:szCs w:val="18"/>
                <w:lang w:eastAsia="zh-CN"/>
              </w:rPr>
              <w:t>加费承保项目：</w:t>
            </w:r>
          </w:p>
        </w:tc>
        <w:tc>
          <w:tcPr>
            <w:tcW w:w="1403" w:type="pct"/>
            <w:gridSpan w:val="2"/>
            <w:tcBorders>
              <w:top w:val="single" w:sz="4" w:space="0" w:color="auto"/>
              <w:left w:val="nil"/>
              <w:bottom w:val="single" w:sz="4" w:space="0" w:color="auto"/>
              <w:right w:val="single" w:sz="4" w:space="0" w:color="auto"/>
            </w:tcBorders>
            <w:shd w:val="clear" w:color="auto" w:fill="auto"/>
            <w:noWrap/>
            <w:vAlign w:val="center"/>
            <w:hideMark/>
          </w:tcPr>
          <w:p w:rsidR="00921FB9" w:rsidRDefault="00921FB9" w:rsidP="009D19BB">
            <w:pPr>
              <w:spacing w:line="360" w:lineRule="auto"/>
              <w:jc w:val="center"/>
              <w:rPr>
                <w:rFonts w:ascii="宋体" w:hAnsi="宋体" w:cs="宋体"/>
                <w:color w:val="000000"/>
                <w:szCs w:val="18"/>
                <w:lang w:eastAsia="zh-CN"/>
              </w:rPr>
            </w:pPr>
            <w:r>
              <w:rPr>
                <w:rFonts w:ascii="宋体" w:hAnsi="宋体" w:cs="宋体" w:hint="eastAsia"/>
                <w:color w:val="000000"/>
                <w:szCs w:val="18"/>
                <w:lang w:eastAsia="zh-CN"/>
              </w:rPr>
              <w:t>工伤高赔付比例</w:t>
            </w:r>
          </w:p>
          <w:p w:rsidR="009D19BB" w:rsidRPr="009D19BB" w:rsidRDefault="009D19BB" w:rsidP="009D19BB">
            <w:pPr>
              <w:spacing w:line="360" w:lineRule="auto"/>
              <w:jc w:val="center"/>
              <w:rPr>
                <w:rFonts w:ascii="宋体" w:hAnsi="宋体" w:cs="宋体"/>
                <w:color w:val="000000"/>
                <w:szCs w:val="18"/>
                <w:lang w:eastAsia="zh-CN"/>
              </w:rPr>
            </w:pPr>
            <w:r w:rsidRPr="009D19BB">
              <w:rPr>
                <w:rFonts w:ascii="宋体" w:hAnsi="宋体" w:cs="宋体" w:hint="eastAsia"/>
                <w:color w:val="000000"/>
                <w:szCs w:val="18"/>
                <w:lang w:eastAsia="zh-CN"/>
              </w:rPr>
              <w:t>十级10%</w:t>
            </w:r>
            <w:proofErr w:type="gramStart"/>
            <w:r w:rsidRPr="009D19BB">
              <w:rPr>
                <w:rFonts w:ascii="宋体" w:hAnsi="宋体" w:cs="宋体" w:hint="eastAsia"/>
                <w:color w:val="000000"/>
                <w:szCs w:val="18"/>
                <w:lang w:eastAsia="zh-CN"/>
              </w:rPr>
              <w:t>起赔</w:t>
            </w:r>
            <w:proofErr w:type="gramEnd"/>
          </w:p>
        </w:tc>
        <w:tc>
          <w:tcPr>
            <w:tcW w:w="2169" w:type="pct"/>
            <w:gridSpan w:val="4"/>
            <w:tcBorders>
              <w:top w:val="single" w:sz="4" w:space="0" w:color="auto"/>
              <w:left w:val="nil"/>
              <w:bottom w:val="single" w:sz="4" w:space="0" w:color="auto"/>
              <w:right w:val="single" w:sz="4" w:space="0" w:color="auto"/>
            </w:tcBorders>
            <w:shd w:val="clear" w:color="auto" w:fill="auto"/>
            <w:vAlign w:val="center"/>
            <w:hideMark/>
          </w:tcPr>
          <w:p w:rsidR="009D19BB" w:rsidRPr="009D19BB" w:rsidRDefault="009D19BB" w:rsidP="009D19BB">
            <w:pPr>
              <w:spacing w:line="360" w:lineRule="auto"/>
              <w:ind w:left="200" w:hangingChars="100" w:hanging="200"/>
              <w:jc w:val="center"/>
              <w:rPr>
                <w:rFonts w:ascii="Times New Roman" w:eastAsia="Times New Roman" w:hAnsi="Times New Roman"/>
                <w:szCs w:val="18"/>
                <w:lang w:eastAsia="zh-CN"/>
              </w:rPr>
            </w:pPr>
            <w:r w:rsidRPr="009D19BB">
              <w:rPr>
                <w:rFonts w:ascii="宋体" w:hAnsi="宋体" w:cs="宋体" w:hint="eastAsia"/>
                <w:color w:val="000000"/>
                <w:szCs w:val="18"/>
                <w:lang w:eastAsia="zh-CN"/>
              </w:rPr>
              <w:t>1-3类职业：保费加费10%</w:t>
            </w:r>
            <w:r w:rsidRPr="009D19BB">
              <w:rPr>
                <w:rFonts w:ascii="宋体" w:hAnsi="宋体" w:cs="宋体" w:hint="eastAsia"/>
                <w:color w:val="000000"/>
                <w:szCs w:val="18"/>
                <w:lang w:eastAsia="zh-CN"/>
              </w:rPr>
              <w:br/>
              <w:t>4类职业：保费加费50%</w:t>
            </w:r>
          </w:p>
        </w:tc>
      </w:tr>
      <w:tr w:rsidR="009D19BB" w:rsidRPr="009D19BB" w:rsidTr="00921FB9">
        <w:trPr>
          <w:trHeight w:val="1220"/>
        </w:trPr>
        <w:tc>
          <w:tcPr>
            <w:tcW w:w="5000" w:type="pct"/>
            <w:gridSpan w:val="7"/>
            <w:tcBorders>
              <w:top w:val="single" w:sz="4" w:space="0" w:color="auto"/>
            </w:tcBorders>
            <w:shd w:val="clear" w:color="auto" w:fill="auto"/>
            <w:noWrap/>
            <w:vAlign w:val="center"/>
          </w:tcPr>
          <w:p w:rsidR="009D19BB" w:rsidRPr="009D19BB" w:rsidRDefault="009D19BB" w:rsidP="00921FB9">
            <w:pPr>
              <w:spacing w:line="360" w:lineRule="auto"/>
              <w:rPr>
                <w:rFonts w:ascii="宋体" w:hAnsi="宋体" w:cs="宋体"/>
                <w:color w:val="000000"/>
                <w:szCs w:val="18"/>
                <w:lang w:eastAsia="zh-CN"/>
              </w:rPr>
            </w:pPr>
          </w:p>
        </w:tc>
      </w:tr>
      <w:tr w:rsidR="009D19BB" w:rsidRPr="009D19BB" w:rsidTr="00921FB9">
        <w:trPr>
          <w:trHeight w:val="390"/>
        </w:trPr>
        <w:tc>
          <w:tcPr>
            <w:tcW w:w="5000" w:type="pct"/>
            <w:gridSpan w:val="7"/>
            <w:tcBorders>
              <w:left w:val="single" w:sz="4" w:space="0" w:color="auto"/>
              <w:bottom w:val="single" w:sz="4" w:space="0" w:color="auto"/>
              <w:right w:val="single" w:sz="4" w:space="0" w:color="auto"/>
            </w:tcBorders>
            <w:shd w:val="clear" w:color="auto" w:fill="1F3864" w:themeFill="accent5" w:themeFillShade="80"/>
            <w:noWrap/>
            <w:vAlign w:val="center"/>
            <w:hideMark/>
          </w:tcPr>
          <w:p w:rsidR="009D19BB" w:rsidRPr="009D19BB" w:rsidRDefault="009D19BB" w:rsidP="00921FB9">
            <w:pPr>
              <w:spacing w:line="360" w:lineRule="auto"/>
              <w:rPr>
                <w:rFonts w:ascii="Times New Roman" w:eastAsia="Times New Roman" w:hAnsi="Times New Roman"/>
                <w:b/>
                <w:szCs w:val="18"/>
                <w:lang w:eastAsia="zh-CN"/>
              </w:rPr>
            </w:pPr>
            <w:r w:rsidRPr="009D19BB">
              <w:rPr>
                <w:rFonts w:ascii="宋体" w:hAnsi="宋体" w:cs="宋体" w:hint="eastAsia"/>
                <w:b/>
                <w:szCs w:val="18"/>
                <w:lang w:eastAsia="zh-CN"/>
              </w:rPr>
              <w:t>保单特别约定：</w:t>
            </w:r>
          </w:p>
        </w:tc>
      </w:tr>
      <w:tr w:rsidR="009D19BB" w:rsidRPr="009D19BB" w:rsidTr="00921FB9">
        <w:trPr>
          <w:trHeight w:val="240"/>
        </w:trPr>
        <w:tc>
          <w:tcPr>
            <w:tcW w:w="5000" w:type="pct"/>
            <w:gridSpan w:val="7"/>
            <w:tcBorders>
              <w:top w:val="single" w:sz="4" w:space="0" w:color="auto"/>
              <w:left w:val="single" w:sz="4" w:space="0" w:color="auto"/>
              <w:right w:val="single" w:sz="4" w:space="0" w:color="auto"/>
            </w:tcBorders>
            <w:shd w:val="clear" w:color="auto" w:fill="auto"/>
            <w:noWrap/>
            <w:vAlign w:val="center"/>
            <w:hideMark/>
          </w:tcPr>
          <w:p w:rsidR="009D19BB" w:rsidRPr="009D19BB" w:rsidRDefault="009D19BB" w:rsidP="00921FB9">
            <w:pPr>
              <w:pStyle w:val="a4"/>
              <w:numPr>
                <w:ilvl w:val="0"/>
                <w:numId w:val="7"/>
              </w:numPr>
              <w:spacing w:before="240" w:line="360" w:lineRule="auto"/>
              <w:ind w:firstLineChars="0"/>
              <w:jc w:val="left"/>
              <w:rPr>
                <w:rFonts w:ascii="宋体" w:hAnsi="宋体" w:cs="宋体"/>
                <w:color w:val="000000"/>
                <w:sz w:val="20"/>
                <w:szCs w:val="18"/>
              </w:rPr>
            </w:pPr>
            <w:r w:rsidRPr="009D19BB">
              <w:rPr>
                <w:rFonts w:ascii="宋体" w:hAnsi="宋体" w:cs="宋体" w:hint="eastAsia"/>
                <w:color w:val="000000"/>
                <w:sz w:val="20"/>
                <w:szCs w:val="18"/>
              </w:rPr>
              <w:t>本保单承保误工费无免赔天数，每人每次事故每日赔偿标准=100%员工实际月工资/30天，每7天最高赔偿限额</w:t>
            </w:r>
            <w:r w:rsidRPr="009D19BB">
              <w:rPr>
                <w:rFonts w:ascii="宋体" w:hAnsi="宋体" w:cs="宋体" w:hint="eastAsia"/>
                <w:color w:val="FF0000"/>
                <w:sz w:val="20"/>
                <w:szCs w:val="18"/>
              </w:rPr>
              <w:t>XX（按所选方案传）</w:t>
            </w:r>
            <w:r w:rsidRPr="009D19BB">
              <w:rPr>
                <w:rFonts w:ascii="宋体" w:hAnsi="宋体" w:cs="宋体" w:hint="eastAsia"/>
                <w:sz w:val="20"/>
                <w:szCs w:val="18"/>
              </w:rPr>
              <w:t>，每次及累计最长赔付12个月。</w:t>
            </w:r>
          </w:p>
        </w:tc>
      </w:tr>
      <w:tr w:rsidR="009D19BB" w:rsidRPr="009D19BB" w:rsidTr="00921FB9">
        <w:trPr>
          <w:trHeight w:val="330"/>
        </w:trPr>
        <w:tc>
          <w:tcPr>
            <w:tcW w:w="5000" w:type="pct"/>
            <w:gridSpan w:val="7"/>
            <w:tcBorders>
              <w:left w:val="single" w:sz="4" w:space="0" w:color="auto"/>
              <w:right w:val="single" w:sz="4" w:space="0" w:color="auto"/>
            </w:tcBorders>
            <w:shd w:val="clear" w:color="auto" w:fill="auto"/>
            <w:noWrap/>
            <w:vAlign w:val="center"/>
            <w:hideMark/>
          </w:tcPr>
          <w:p w:rsidR="009D19BB" w:rsidRPr="009D19BB" w:rsidRDefault="009D19BB" w:rsidP="00921FB9">
            <w:pPr>
              <w:pStyle w:val="a4"/>
              <w:numPr>
                <w:ilvl w:val="0"/>
                <w:numId w:val="7"/>
              </w:numPr>
              <w:spacing w:before="240" w:line="360" w:lineRule="auto"/>
              <w:ind w:firstLineChars="0"/>
              <w:jc w:val="left"/>
              <w:rPr>
                <w:rFonts w:ascii="宋体" w:hAnsi="宋体" w:cs="宋体"/>
                <w:color w:val="000000"/>
                <w:sz w:val="20"/>
                <w:szCs w:val="18"/>
              </w:rPr>
            </w:pPr>
            <w:r w:rsidRPr="009D19BB">
              <w:rPr>
                <w:rFonts w:ascii="宋体" w:hAnsi="宋体" w:cs="宋体" w:hint="eastAsia"/>
                <w:color w:val="000000"/>
                <w:sz w:val="20"/>
                <w:szCs w:val="18"/>
              </w:rPr>
              <w:t>本保单承保意外医疗费用0免赔100%赔付，承保范围包括社保范围以外的自费药品，但是针对自费医疗材料，每人每次事故限额RMB3000元。</w:t>
            </w:r>
          </w:p>
        </w:tc>
      </w:tr>
      <w:tr w:rsidR="009D19BB" w:rsidRPr="009D19BB" w:rsidTr="00921FB9">
        <w:trPr>
          <w:trHeight w:val="270"/>
        </w:trPr>
        <w:tc>
          <w:tcPr>
            <w:tcW w:w="5000" w:type="pct"/>
            <w:gridSpan w:val="7"/>
            <w:tcBorders>
              <w:left w:val="single" w:sz="4" w:space="0" w:color="auto"/>
              <w:right w:val="single" w:sz="4" w:space="0" w:color="auto"/>
            </w:tcBorders>
            <w:shd w:val="clear" w:color="auto" w:fill="auto"/>
            <w:noWrap/>
            <w:vAlign w:val="center"/>
            <w:hideMark/>
          </w:tcPr>
          <w:p w:rsidR="009D19BB" w:rsidRPr="009D19BB" w:rsidRDefault="009D19BB" w:rsidP="00921FB9">
            <w:pPr>
              <w:pStyle w:val="a4"/>
              <w:numPr>
                <w:ilvl w:val="0"/>
                <w:numId w:val="7"/>
              </w:numPr>
              <w:spacing w:before="240" w:line="360" w:lineRule="auto"/>
              <w:ind w:firstLineChars="0"/>
              <w:jc w:val="left"/>
              <w:rPr>
                <w:rFonts w:ascii="宋体" w:hAnsi="宋体" w:cs="宋体"/>
                <w:color w:val="000000"/>
                <w:sz w:val="20"/>
                <w:szCs w:val="18"/>
              </w:rPr>
            </w:pPr>
            <w:r w:rsidRPr="009D19BB">
              <w:rPr>
                <w:rFonts w:ascii="宋体" w:hAnsi="宋体" w:cs="宋体" w:hint="eastAsia"/>
                <w:color w:val="000000"/>
                <w:sz w:val="20"/>
                <w:szCs w:val="18"/>
              </w:rPr>
              <w:t>本保单超额赔偿责任条款的限额包含法律费用。</w:t>
            </w:r>
          </w:p>
        </w:tc>
      </w:tr>
      <w:tr w:rsidR="009D19BB" w:rsidRPr="009D19BB" w:rsidTr="00921FB9">
        <w:trPr>
          <w:trHeight w:val="600"/>
        </w:trPr>
        <w:tc>
          <w:tcPr>
            <w:tcW w:w="5000" w:type="pct"/>
            <w:gridSpan w:val="7"/>
            <w:tcBorders>
              <w:left w:val="single" w:sz="4" w:space="0" w:color="auto"/>
              <w:bottom w:val="nil"/>
              <w:right w:val="single" w:sz="4" w:space="0" w:color="auto"/>
            </w:tcBorders>
            <w:shd w:val="clear" w:color="auto" w:fill="auto"/>
            <w:vAlign w:val="center"/>
            <w:hideMark/>
          </w:tcPr>
          <w:p w:rsidR="009D19BB" w:rsidRPr="009D19BB" w:rsidRDefault="009D19BB" w:rsidP="00921FB9">
            <w:pPr>
              <w:pStyle w:val="a4"/>
              <w:numPr>
                <w:ilvl w:val="0"/>
                <w:numId w:val="7"/>
              </w:numPr>
              <w:spacing w:before="240" w:line="360" w:lineRule="auto"/>
              <w:ind w:firstLineChars="0"/>
              <w:jc w:val="left"/>
              <w:rPr>
                <w:rFonts w:ascii="宋体" w:hAnsi="宋体" w:cs="宋体"/>
                <w:sz w:val="20"/>
                <w:szCs w:val="18"/>
              </w:rPr>
            </w:pPr>
            <w:r w:rsidRPr="009D19BB">
              <w:rPr>
                <w:rFonts w:ascii="宋体" w:hAnsi="宋体" w:cs="宋体" w:hint="eastAsia"/>
                <w:sz w:val="20"/>
                <w:szCs w:val="18"/>
              </w:rPr>
              <w:t>针对工伤与职业病伤残事故，本保单特别约定按以下比例赔付各级伤残赔偿金：十级5%，九级10%，八级20%，七级30%，六级40%，五级50%，四级60%，三级70%，二级80%，一级100%。伤残等级根据国家《GB/T16180-2014职工工伤与职业病致残程度鉴定标准》确定。</w:t>
            </w:r>
          </w:p>
        </w:tc>
      </w:tr>
      <w:tr w:rsidR="009D19BB" w:rsidRPr="009D19BB" w:rsidTr="00921FB9">
        <w:trPr>
          <w:trHeight w:val="585"/>
        </w:trPr>
        <w:tc>
          <w:tcPr>
            <w:tcW w:w="5000" w:type="pct"/>
            <w:gridSpan w:val="7"/>
            <w:tcBorders>
              <w:left w:val="single" w:sz="4" w:space="0" w:color="auto"/>
              <w:bottom w:val="nil"/>
              <w:right w:val="single" w:sz="4" w:space="0" w:color="auto"/>
            </w:tcBorders>
            <w:shd w:val="clear" w:color="auto" w:fill="auto"/>
            <w:vAlign w:val="center"/>
            <w:hideMark/>
          </w:tcPr>
          <w:p w:rsidR="009D19BB" w:rsidRPr="009D19BB" w:rsidRDefault="009D19BB" w:rsidP="00921FB9">
            <w:pPr>
              <w:pStyle w:val="a4"/>
              <w:numPr>
                <w:ilvl w:val="0"/>
                <w:numId w:val="7"/>
              </w:numPr>
              <w:spacing w:before="240" w:line="360" w:lineRule="auto"/>
              <w:ind w:firstLineChars="0"/>
              <w:jc w:val="left"/>
              <w:rPr>
                <w:rFonts w:ascii="宋体" w:hAnsi="宋体" w:cs="宋体"/>
                <w:sz w:val="20"/>
                <w:szCs w:val="18"/>
              </w:rPr>
            </w:pPr>
            <w:r w:rsidRPr="009D19BB">
              <w:rPr>
                <w:rFonts w:ascii="宋体" w:hAnsi="宋体" w:cs="宋体" w:hint="eastAsia"/>
                <w:color w:val="FF0000"/>
                <w:sz w:val="20"/>
                <w:szCs w:val="18"/>
              </w:rPr>
              <w:t>如果选择加费按十级10%比例，则</w:t>
            </w:r>
            <w:r w:rsidR="00921FB9">
              <w:rPr>
                <w:rFonts w:ascii="宋体" w:hAnsi="宋体" w:cs="宋体" w:hint="eastAsia"/>
                <w:color w:val="FF0000"/>
                <w:sz w:val="20"/>
                <w:szCs w:val="18"/>
              </w:rPr>
              <w:t>显示</w:t>
            </w:r>
            <w:r w:rsidRPr="009D19BB">
              <w:rPr>
                <w:rFonts w:ascii="宋体" w:hAnsi="宋体" w:cs="宋体" w:hint="eastAsia"/>
                <w:color w:val="FF0000"/>
                <w:sz w:val="20"/>
                <w:szCs w:val="18"/>
              </w:rPr>
              <w:t>：</w:t>
            </w:r>
            <w:r w:rsidRPr="009D19BB">
              <w:rPr>
                <w:rFonts w:ascii="宋体" w:hAnsi="宋体" w:cs="宋体" w:hint="eastAsia"/>
                <w:sz w:val="20"/>
                <w:szCs w:val="18"/>
              </w:rPr>
              <w:t>针对工伤与职业病伤残事故，本保单特别约定按以下比例赔付各级伤残赔偿金：十级10%，九级20%，八级30%，七级40%，六级50%，五级60%，四级70%，三级80%，二级90%，一级100%。伤残等级根据国家《GB/T16180-2014职工工伤与职业病致残程度鉴定标准》确定。</w:t>
            </w:r>
          </w:p>
        </w:tc>
      </w:tr>
      <w:tr w:rsidR="009D19BB" w:rsidRPr="009D19BB" w:rsidTr="00921FB9">
        <w:trPr>
          <w:trHeight w:val="360"/>
        </w:trPr>
        <w:tc>
          <w:tcPr>
            <w:tcW w:w="5000" w:type="pct"/>
            <w:gridSpan w:val="7"/>
            <w:tcBorders>
              <w:left w:val="single" w:sz="4" w:space="0" w:color="auto"/>
              <w:right w:val="single" w:sz="4" w:space="0" w:color="auto"/>
            </w:tcBorders>
            <w:shd w:val="clear" w:color="auto" w:fill="auto"/>
            <w:noWrap/>
            <w:vAlign w:val="center"/>
            <w:hideMark/>
          </w:tcPr>
          <w:p w:rsidR="009D19BB" w:rsidRPr="009D19BB" w:rsidRDefault="009D19BB" w:rsidP="00921FB9">
            <w:pPr>
              <w:pStyle w:val="a4"/>
              <w:numPr>
                <w:ilvl w:val="0"/>
                <w:numId w:val="7"/>
              </w:numPr>
              <w:spacing w:before="240" w:line="360" w:lineRule="auto"/>
              <w:ind w:firstLineChars="0"/>
              <w:jc w:val="left"/>
              <w:rPr>
                <w:rFonts w:ascii="宋体" w:hAnsi="宋体" w:cs="宋体"/>
                <w:color w:val="000000"/>
                <w:sz w:val="20"/>
                <w:szCs w:val="18"/>
              </w:rPr>
            </w:pPr>
            <w:r w:rsidRPr="009D19BB">
              <w:rPr>
                <w:rFonts w:ascii="宋体" w:hAnsi="宋体" w:cs="宋体" w:hint="eastAsia"/>
                <w:color w:val="FF0000"/>
                <w:sz w:val="20"/>
                <w:szCs w:val="18"/>
              </w:rPr>
              <w:t>如果选择FGHIJ计划，则</w:t>
            </w:r>
            <w:r w:rsidR="00921FB9">
              <w:rPr>
                <w:rFonts w:ascii="宋体" w:hAnsi="宋体" w:cs="宋体" w:hint="eastAsia"/>
                <w:color w:val="FF0000"/>
                <w:sz w:val="20"/>
                <w:szCs w:val="18"/>
              </w:rPr>
              <w:t>增加显示</w:t>
            </w:r>
            <w:r w:rsidRPr="009D19BB">
              <w:rPr>
                <w:rFonts w:ascii="宋体" w:hAnsi="宋体" w:cs="宋体" w:hint="eastAsia"/>
                <w:color w:val="FF0000"/>
                <w:sz w:val="20"/>
                <w:szCs w:val="18"/>
              </w:rPr>
              <w:t>：</w:t>
            </w:r>
            <w:r w:rsidRPr="009D19BB">
              <w:rPr>
                <w:rFonts w:ascii="宋体" w:hAnsi="宋体" w:cs="宋体" w:hint="eastAsia"/>
                <w:color w:val="000000"/>
                <w:sz w:val="20"/>
                <w:szCs w:val="18"/>
              </w:rPr>
              <w:t>本保单因非工伤事故导致的伤残，按照本保单所附非工伤意外伤残等级表（10级281项）进行赔付。</w:t>
            </w:r>
          </w:p>
        </w:tc>
      </w:tr>
      <w:tr w:rsidR="009D19BB" w:rsidRPr="009D19BB" w:rsidTr="00921FB9">
        <w:trPr>
          <w:trHeight w:val="690"/>
        </w:trPr>
        <w:tc>
          <w:tcPr>
            <w:tcW w:w="5000" w:type="pct"/>
            <w:gridSpan w:val="7"/>
            <w:tcBorders>
              <w:left w:val="single" w:sz="4" w:space="0" w:color="auto"/>
              <w:right w:val="single" w:sz="4" w:space="0" w:color="auto"/>
            </w:tcBorders>
            <w:shd w:val="clear" w:color="auto" w:fill="auto"/>
            <w:vAlign w:val="center"/>
            <w:hideMark/>
          </w:tcPr>
          <w:p w:rsidR="009D19BB" w:rsidRPr="009D19BB" w:rsidRDefault="009D19BB" w:rsidP="00921FB9">
            <w:pPr>
              <w:pStyle w:val="a4"/>
              <w:numPr>
                <w:ilvl w:val="0"/>
                <w:numId w:val="7"/>
              </w:numPr>
              <w:spacing w:before="240" w:line="360" w:lineRule="auto"/>
              <w:ind w:firstLineChars="0"/>
              <w:jc w:val="left"/>
              <w:rPr>
                <w:rFonts w:ascii="宋体" w:hAnsi="宋体" w:cs="宋体"/>
                <w:sz w:val="20"/>
                <w:szCs w:val="18"/>
              </w:rPr>
            </w:pPr>
            <w:r w:rsidRPr="009D19BB">
              <w:rPr>
                <w:rFonts w:ascii="宋体" w:hAnsi="宋体" w:cs="宋体" w:hint="eastAsia"/>
                <w:sz w:val="20"/>
                <w:szCs w:val="18"/>
              </w:rPr>
              <w:t>本保单承保被保险企业所属行业为</w:t>
            </w:r>
            <w:r w:rsidRPr="009D19BB">
              <w:rPr>
                <w:rFonts w:ascii="宋体" w:hAnsi="宋体" w:cs="宋体" w:hint="eastAsia"/>
                <w:color w:val="FF0000"/>
                <w:sz w:val="20"/>
                <w:szCs w:val="18"/>
              </w:rPr>
              <w:t>****</w:t>
            </w:r>
            <w:r w:rsidRPr="009D19BB">
              <w:rPr>
                <w:rFonts w:ascii="宋体" w:hAnsi="宋体" w:cs="宋体" w:hint="eastAsia"/>
                <w:sz w:val="20"/>
                <w:szCs w:val="18"/>
              </w:rPr>
              <w:t>。如在出险时，被保险人实际所属行业与本保单约定内容不符，或参保雇员实际工作风险高于本保单列明内容，本保单不承担赔偿责任。</w:t>
            </w:r>
          </w:p>
        </w:tc>
      </w:tr>
      <w:tr w:rsidR="009D19BB" w:rsidRPr="009D19BB" w:rsidTr="00921FB9">
        <w:trPr>
          <w:trHeight w:val="360"/>
        </w:trPr>
        <w:tc>
          <w:tcPr>
            <w:tcW w:w="5000" w:type="pct"/>
            <w:gridSpan w:val="7"/>
            <w:tcBorders>
              <w:left w:val="single" w:sz="4" w:space="0" w:color="auto"/>
              <w:right w:val="single" w:sz="4" w:space="0" w:color="auto"/>
            </w:tcBorders>
            <w:shd w:val="clear" w:color="auto" w:fill="auto"/>
            <w:noWrap/>
            <w:vAlign w:val="center"/>
            <w:hideMark/>
          </w:tcPr>
          <w:p w:rsidR="009D19BB" w:rsidRPr="009D19BB" w:rsidRDefault="009D19BB" w:rsidP="00921FB9">
            <w:pPr>
              <w:pStyle w:val="a4"/>
              <w:numPr>
                <w:ilvl w:val="0"/>
                <w:numId w:val="7"/>
              </w:numPr>
              <w:spacing w:before="240" w:line="360" w:lineRule="auto"/>
              <w:ind w:firstLineChars="0"/>
              <w:jc w:val="left"/>
              <w:rPr>
                <w:rFonts w:ascii="宋体" w:hAnsi="宋体" w:cs="宋体"/>
                <w:sz w:val="20"/>
                <w:szCs w:val="18"/>
              </w:rPr>
            </w:pPr>
            <w:r w:rsidRPr="009D19BB">
              <w:rPr>
                <w:rFonts w:ascii="宋体" w:hAnsi="宋体" w:cs="宋体" w:hint="eastAsia"/>
                <w:sz w:val="20"/>
                <w:szCs w:val="18"/>
              </w:rPr>
              <w:t>本保单不承保从事与井下深坑、海上、空中、架设、渔业、采矿、化工、石油、枪弹炸药、玻璃或木材加工制造、不锈钢制品制造、装卸搬运工人等职业分类表中拒保的职业。</w:t>
            </w:r>
          </w:p>
        </w:tc>
      </w:tr>
      <w:tr w:rsidR="009D19BB" w:rsidRPr="009D19BB" w:rsidTr="00921FB9">
        <w:trPr>
          <w:trHeight w:val="420"/>
        </w:trPr>
        <w:tc>
          <w:tcPr>
            <w:tcW w:w="5000" w:type="pct"/>
            <w:gridSpan w:val="7"/>
            <w:tcBorders>
              <w:left w:val="single" w:sz="4" w:space="0" w:color="auto"/>
              <w:right w:val="single" w:sz="4" w:space="0" w:color="auto"/>
            </w:tcBorders>
            <w:shd w:val="clear" w:color="auto" w:fill="auto"/>
            <w:noWrap/>
            <w:vAlign w:val="center"/>
            <w:hideMark/>
          </w:tcPr>
          <w:p w:rsidR="009D19BB" w:rsidRPr="009D19BB" w:rsidRDefault="009D19BB" w:rsidP="00921FB9">
            <w:pPr>
              <w:pStyle w:val="a4"/>
              <w:numPr>
                <w:ilvl w:val="0"/>
                <w:numId w:val="7"/>
              </w:numPr>
              <w:spacing w:before="240" w:line="360" w:lineRule="auto"/>
              <w:ind w:firstLineChars="0"/>
              <w:jc w:val="left"/>
              <w:rPr>
                <w:rFonts w:ascii="宋体" w:hAnsi="宋体" w:cs="宋体"/>
                <w:sz w:val="20"/>
                <w:szCs w:val="18"/>
              </w:rPr>
            </w:pPr>
            <w:r w:rsidRPr="009D19BB">
              <w:rPr>
                <w:rFonts w:ascii="宋体" w:hAnsi="宋体" w:cs="宋体" w:hint="eastAsia"/>
                <w:sz w:val="20"/>
                <w:szCs w:val="18"/>
              </w:rPr>
              <w:t>本保单对参保雇员在坠落基准面2米以上从事高处作业所发生的意外事故不承担赔偿责任。</w:t>
            </w:r>
          </w:p>
        </w:tc>
      </w:tr>
      <w:tr w:rsidR="009D19BB" w:rsidRPr="009D19BB" w:rsidTr="00921FB9">
        <w:trPr>
          <w:trHeight w:val="465"/>
        </w:trPr>
        <w:tc>
          <w:tcPr>
            <w:tcW w:w="5000" w:type="pct"/>
            <w:gridSpan w:val="7"/>
            <w:tcBorders>
              <w:left w:val="single" w:sz="4" w:space="0" w:color="auto"/>
              <w:bottom w:val="single" w:sz="4" w:space="0" w:color="auto"/>
              <w:right w:val="single" w:sz="4" w:space="0" w:color="auto"/>
            </w:tcBorders>
            <w:shd w:val="clear" w:color="auto" w:fill="auto"/>
            <w:vAlign w:val="center"/>
            <w:hideMark/>
          </w:tcPr>
          <w:p w:rsidR="009D19BB" w:rsidRPr="009D19BB" w:rsidRDefault="009D19BB" w:rsidP="00921FB9">
            <w:pPr>
              <w:pStyle w:val="a4"/>
              <w:numPr>
                <w:ilvl w:val="0"/>
                <w:numId w:val="7"/>
              </w:numPr>
              <w:spacing w:before="240" w:line="360" w:lineRule="auto"/>
              <w:ind w:firstLineChars="0"/>
              <w:jc w:val="left"/>
              <w:rPr>
                <w:rFonts w:ascii="宋体" w:hAnsi="宋体" w:cs="宋体"/>
                <w:sz w:val="20"/>
                <w:szCs w:val="18"/>
              </w:rPr>
            </w:pPr>
            <w:r w:rsidRPr="009D19BB">
              <w:rPr>
                <w:rFonts w:ascii="宋体" w:hAnsi="宋体" w:cs="宋体" w:hint="eastAsia"/>
                <w:sz w:val="20"/>
                <w:szCs w:val="18"/>
              </w:rPr>
              <w:t>北京</w:t>
            </w:r>
            <w:proofErr w:type="gramStart"/>
            <w:r w:rsidRPr="009D19BB">
              <w:rPr>
                <w:rFonts w:ascii="宋体" w:hAnsi="宋体" w:cs="宋体" w:hint="eastAsia"/>
                <w:sz w:val="20"/>
                <w:szCs w:val="18"/>
              </w:rPr>
              <w:t>平谷区</w:t>
            </w:r>
            <w:proofErr w:type="gramEnd"/>
            <w:r w:rsidRPr="009D19BB">
              <w:rPr>
                <w:rFonts w:ascii="宋体" w:hAnsi="宋体" w:cs="宋体" w:hint="eastAsia"/>
                <w:sz w:val="20"/>
                <w:szCs w:val="18"/>
              </w:rPr>
              <w:t>密云、河北省三河市、天津滨海区、天津</w:t>
            </w:r>
            <w:proofErr w:type="gramStart"/>
            <w:r w:rsidRPr="009D19BB">
              <w:rPr>
                <w:rFonts w:ascii="宋体" w:hAnsi="宋体" w:cs="宋体" w:hint="eastAsia"/>
                <w:sz w:val="20"/>
                <w:szCs w:val="18"/>
              </w:rPr>
              <w:t>静海区</w:t>
            </w:r>
            <w:proofErr w:type="gramEnd"/>
            <w:r w:rsidRPr="009D19BB">
              <w:rPr>
                <w:rFonts w:ascii="宋体" w:hAnsi="宋体" w:cs="宋体" w:hint="eastAsia"/>
                <w:sz w:val="20"/>
                <w:szCs w:val="18"/>
              </w:rPr>
              <w:t>辽宁铁岭，河北青龙县，廊坊市，山东禹城，河南信阳下辖的各医疗机构，不在保险公司认可医院范围内，即上述地区医疗机构的发票保险公司不予理赔。</w:t>
            </w:r>
          </w:p>
        </w:tc>
      </w:tr>
    </w:tbl>
    <w:p w:rsidR="009D19BB" w:rsidRDefault="009D19BB" w:rsidP="00977EA9">
      <w:pPr>
        <w:spacing w:after="160" w:line="259" w:lineRule="auto"/>
        <w:jc w:val="left"/>
        <w:rPr>
          <w:rFonts w:ascii="Times New Roman" w:hAnsi="Times New Roman"/>
          <w:lang w:eastAsia="zh-CN"/>
        </w:rPr>
      </w:pPr>
    </w:p>
    <w:p w:rsidR="009D19BB" w:rsidRDefault="009D19BB">
      <w:pPr>
        <w:spacing w:after="160" w:line="259" w:lineRule="auto"/>
        <w:jc w:val="left"/>
        <w:rPr>
          <w:rFonts w:ascii="Times New Roman" w:hAnsi="Times New Roman"/>
          <w:lang w:eastAsia="zh-CN"/>
        </w:rPr>
      </w:pPr>
    </w:p>
    <w:sectPr w:rsidR="009D19BB" w:rsidSect="009D19BB">
      <w:headerReference w:type="default" r:id="rId7"/>
      <w:pgSz w:w="12240" w:h="15840"/>
      <w:pgMar w:top="720" w:right="720" w:bottom="720" w:left="720" w:header="567"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763" w:rsidRDefault="007E3763" w:rsidP="00C34E2B">
      <w:r>
        <w:separator/>
      </w:r>
    </w:p>
  </w:endnote>
  <w:endnote w:type="continuationSeparator" w:id="0">
    <w:p w:rsidR="007E3763" w:rsidRDefault="007E3763" w:rsidP="00C3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²Ó©úÅé">
    <w:altName w:val="Times New Roman"/>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763" w:rsidRDefault="007E3763" w:rsidP="00C34E2B">
      <w:r>
        <w:separator/>
      </w:r>
    </w:p>
  </w:footnote>
  <w:footnote w:type="continuationSeparator" w:id="0">
    <w:p w:rsidR="007E3763" w:rsidRDefault="007E3763" w:rsidP="00C34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311" w:rsidRPr="00124A5C" w:rsidRDefault="00823311" w:rsidP="00836715">
    <w:pPr>
      <w:pStyle w:val="a3"/>
      <w:rPr>
        <w:rFonts w:ascii="微软雅黑" w:eastAsia="微软雅黑" w:hAnsi="微软雅黑"/>
        <w:lang w:eastAsia="zh-CN"/>
      </w:rPr>
    </w:pPr>
    <w:r w:rsidRPr="00124A5C">
      <w:rPr>
        <w:rFonts w:ascii="微软雅黑" w:eastAsia="微软雅黑" w:hAnsi="微软雅黑" w:hint="eastAsia"/>
        <w:lang w:eastAsia="zh-CN"/>
      </w:rPr>
      <w:t>中国平安财产保险</w:t>
    </w:r>
    <w:r w:rsidRPr="00124A5C">
      <w:rPr>
        <w:rFonts w:ascii="微软雅黑" w:eastAsia="微软雅黑" w:hAnsi="微软雅黑"/>
        <w:lang w:eastAsia="zh-CN"/>
      </w:rPr>
      <w:t xml:space="preserve">股份有限公司 </w:t>
    </w:r>
    <w:r w:rsidRPr="00124A5C">
      <w:rPr>
        <w:rFonts w:ascii="微软雅黑" w:eastAsia="微软雅黑" w:hAnsi="微软雅黑"/>
      </w:rPr>
      <w:ptab w:relativeTo="margin" w:alignment="center" w:leader="none"/>
    </w:r>
    <w:r w:rsidRPr="00124A5C">
      <w:rPr>
        <w:rFonts w:ascii="微软雅黑" w:eastAsia="微软雅黑" w:hAnsi="微软雅黑"/>
      </w:rPr>
      <w:ptab w:relativeTo="margin" w:alignment="right" w:leader="none"/>
    </w:r>
    <w:r w:rsidRPr="00124A5C">
      <w:rPr>
        <w:rFonts w:ascii="微软雅黑" w:eastAsia="微软雅黑" w:hAnsi="微软雅黑" w:hint="eastAsia"/>
        <w:lang w:eastAsia="zh-CN"/>
      </w:rPr>
      <w:t>南燕</w:t>
    </w:r>
    <w:r w:rsidRPr="00124A5C">
      <w:rPr>
        <w:rFonts w:ascii="微软雅黑" w:eastAsia="微软雅黑" w:hAnsi="微软雅黑"/>
        <w:lang w:eastAsia="zh-CN"/>
      </w:rPr>
      <w:t>平台专用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108"/>
    <w:multiLevelType w:val="hybridMultilevel"/>
    <w:tmpl w:val="FEDCF002"/>
    <w:lvl w:ilvl="0" w:tplc="A3C2B2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6C410D"/>
    <w:multiLevelType w:val="hybridMultilevel"/>
    <w:tmpl w:val="C93A4C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6515CC2"/>
    <w:multiLevelType w:val="hybridMultilevel"/>
    <w:tmpl w:val="82CC70F6"/>
    <w:lvl w:ilvl="0" w:tplc="4094C16E">
      <w:start w:val="1"/>
      <w:numFmt w:val="bullet"/>
      <w:lvlText w:val=""/>
      <w:lvlJc w:val="left"/>
      <w:pPr>
        <w:ind w:left="113" w:hanging="113"/>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15C7F00"/>
    <w:multiLevelType w:val="hybridMultilevel"/>
    <w:tmpl w:val="07A45888"/>
    <w:lvl w:ilvl="0" w:tplc="97EEF46E">
      <w:start w:val="9"/>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48A6B0D"/>
    <w:multiLevelType w:val="hybridMultilevel"/>
    <w:tmpl w:val="5B542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374169"/>
    <w:multiLevelType w:val="hybridMultilevel"/>
    <w:tmpl w:val="3A86B8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63F5677"/>
    <w:multiLevelType w:val="hybridMultilevel"/>
    <w:tmpl w:val="953814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16"/>
    <w:rsid w:val="00100AF2"/>
    <w:rsid w:val="00122BEB"/>
    <w:rsid w:val="00124A5C"/>
    <w:rsid w:val="00195782"/>
    <w:rsid w:val="001B494E"/>
    <w:rsid w:val="001D18AA"/>
    <w:rsid w:val="00205732"/>
    <w:rsid w:val="00280E9D"/>
    <w:rsid w:val="002D44D7"/>
    <w:rsid w:val="0030033A"/>
    <w:rsid w:val="0039525B"/>
    <w:rsid w:val="003A7F0B"/>
    <w:rsid w:val="003C68F7"/>
    <w:rsid w:val="003F0F40"/>
    <w:rsid w:val="0045018B"/>
    <w:rsid w:val="0047776A"/>
    <w:rsid w:val="004827F0"/>
    <w:rsid w:val="004D5AC4"/>
    <w:rsid w:val="004E5014"/>
    <w:rsid w:val="00521A9C"/>
    <w:rsid w:val="00562BCC"/>
    <w:rsid w:val="0059385B"/>
    <w:rsid w:val="005E3486"/>
    <w:rsid w:val="005F7116"/>
    <w:rsid w:val="00644182"/>
    <w:rsid w:val="006663CA"/>
    <w:rsid w:val="006B0A46"/>
    <w:rsid w:val="006C07D4"/>
    <w:rsid w:val="006D28C2"/>
    <w:rsid w:val="006D5E0A"/>
    <w:rsid w:val="00765CD3"/>
    <w:rsid w:val="0077145F"/>
    <w:rsid w:val="00783036"/>
    <w:rsid w:val="0078706C"/>
    <w:rsid w:val="007B244A"/>
    <w:rsid w:val="007E3763"/>
    <w:rsid w:val="00823311"/>
    <w:rsid w:val="008348A9"/>
    <w:rsid w:val="008356F4"/>
    <w:rsid w:val="00836715"/>
    <w:rsid w:val="008630C9"/>
    <w:rsid w:val="008903BD"/>
    <w:rsid w:val="008E3D43"/>
    <w:rsid w:val="008F3F11"/>
    <w:rsid w:val="00921FB9"/>
    <w:rsid w:val="00926754"/>
    <w:rsid w:val="00961F32"/>
    <w:rsid w:val="00975AAE"/>
    <w:rsid w:val="00977EA9"/>
    <w:rsid w:val="009949D3"/>
    <w:rsid w:val="009A0280"/>
    <w:rsid w:val="009D19BB"/>
    <w:rsid w:val="00A23DB6"/>
    <w:rsid w:val="00A46723"/>
    <w:rsid w:val="00A8443E"/>
    <w:rsid w:val="00A90C8A"/>
    <w:rsid w:val="00AE5990"/>
    <w:rsid w:val="00AF1F91"/>
    <w:rsid w:val="00AF3564"/>
    <w:rsid w:val="00B07B82"/>
    <w:rsid w:val="00B21C9B"/>
    <w:rsid w:val="00B51B0D"/>
    <w:rsid w:val="00BD57F3"/>
    <w:rsid w:val="00C12B03"/>
    <w:rsid w:val="00C34E2B"/>
    <w:rsid w:val="00D207C2"/>
    <w:rsid w:val="00D20FD1"/>
    <w:rsid w:val="00D54710"/>
    <w:rsid w:val="00DC3795"/>
    <w:rsid w:val="00E76CE8"/>
    <w:rsid w:val="00EE6214"/>
    <w:rsid w:val="00EF0AAE"/>
    <w:rsid w:val="00F1154A"/>
    <w:rsid w:val="00F81C16"/>
    <w:rsid w:val="00FC0FC8"/>
    <w:rsid w:val="00FF2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AAB2D8-4D6C-466C-BA09-88C6F6BE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C16"/>
    <w:pPr>
      <w:spacing w:after="0" w:line="240" w:lineRule="auto"/>
      <w:jc w:val="both"/>
    </w:pPr>
    <w:rPr>
      <w:rFonts w:ascii="·s²Ó©úÅé" w:eastAsia="宋体" w:hAnsi="·s²Ó©úÅé" w:cs="Times New Roman"/>
      <w:sz w:val="20"/>
      <w:szCs w:val="20"/>
      <w:lang w:eastAsia="en-US"/>
    </w:rPr>
  </w:style>
  <w:style w:type="paragraph" w:styleId="1">
    <w:name w:val="heading 1"/>
    <w:basedOn w:val="a"/>
    <w:next w:val="a"/>
    <w:link w:val="1Char"/>
    <w:qFormat/>
    <w:rsid w:val="00F81C16"/>
    <w:pPr>
      <w:keepNext/>
      <w:outlineLvl w:val="0"/>
    </w:pPr>
    <w:rPr>
      <w:rFonts w:ascii="宋体" w:hAnsi="宋体"/>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81C16"/>
    <w:rPr>
      <w:rFonts w:ascii="宋体" w:eastAsia="宋体" w:hAnsi="宋体" w:cs="Times New Roman"/>
      <w:b/>
      <w:bCs/>
      <w:sz w:val="20"/>
      <w:szCs w:val="20"/>
      <w:lang w:eastAsia="zh-CN"/>
    </w:rPr>
  </w:style>
  <w:style w:type="paragraph" w:styleId="a3">
    <w:name w:val="header"/>
    <w:basedOn w:val="a"/>
    <w:link w:val="Char"/>
    <w:rsid w:val="00F81C16"/>
    <w:pPr>
      <w:tabs>
        <w:tab w:val="center" w:pos="4819"/>
        <w:tab w:val="right" w:pos="9071"/>
      </w:tabs>
    </w:pPr>
    <w:rPr>
      <w:lang w:val="en-GB"/>
    </w:rPr>
  </w:style>
  <w:style w:type="character" w:customStyle="1" w:styleId="Char">
    <w:name w:val="页眉 Char"/>
    <w:basedOn w:val="a0"/>
    <w:link w:val="a3"/>
    <w:rsid w:val="00F81C16"/>
    <w:rPr>
      <w:rFonts w:ascii="·s²Ó©úÅé" w:eastAsia="宋体" w:hAnsi="·s²Ó©úÅé" w:cs="Times New Roman"/>
      <w:sz w:val="20"/>
      <w:szCs w:val="20"/>
      <w:lang w:val="en-GB" w:eastAsia="en-US"/>
    </w:rPr>
  </w:style>
  <w:style w:type="paragraph" w:styleId="a4">
    <w:name w:val="List Paragraph"/>
    <w:basedOn w:val="a"/>
    <w:uiPriority w:val="34"/>
    <w:qFormat/>
    <w:rsid w:val="00F81C16"/>
    <w:pPr>
      <w:widowControl w:val="0"/>
      <w:ind w:firstLineChars="200" w:firstLine="420"/>
    </w:pPr>
    <w:rPr>
      <w:rFonts w:ascii="Times New Roman" w:hAnsi="Times New Roman"/>
      <w:kern w:val="2"/>
      <w:sz w:val="21"/>
      <w:szCs w:val="24"/>
      <w:lang w:eastAsia="zh-CN"/>
    </w:rPr>
  </w:style>
  <w:style w:type="table" w:customStyle="1" w:styleId="10">
    <w:name w:val="网格型浅色1"/>
    <w:basedOn w:val="a1"/>
    <w:uiPriority w:val="40"/>
    <w:rsid w:val="00F81C1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1">
    <w:name w:val="无格式表格 31"/>
    <w:basedOn w:val="a1"/>
    <w:uiPriority w:val="43"/>
    <w:rsid w:val="00F81C1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5">
    <w:name w:val="footer"/>
    <w:basedOn w:val="a"/>
    <w:link w:val="Char0"/>
    <w:uiPriority w:val="99"/>
    <w:unhideWhenUsed/>
    <w:rsid w:val="00C34E2B"/>
    <w:pPr>
      <w:tabs>
        <w:tab w:val="center" w:pos="4153"/>
        <w:tab w:val="right" w:pos="8306"/>
      </w:tabs>
      <w:snapToGrid w:val="0"/>
      <w:jc w:val="left"/>
    </w:pPr>
    <w:rPr>
      <w:sz w:val="18"/>
      <w:szCs w:val="18"/>
    </w:rPr>
  </w:style>
  <w:style w:type="character" w:customStyle="1" w:styleId="Char0">
    <w:name w:val="页脚 Char"/>
    <w:basedOn w:val="a0"/>
    <w:link w:val="a5"/>
    <w:uiPriority w:val="99"/>
    <w:rsid w:val="00C34E2B"/>
    <w:rPr>
      <w:rFonts w:ascii="·s²Ó©úÅé" w:eastAsia="宋体" w:hAnsi="·s²Ó©úÅé" w:cs="Times New Roman"/>
      <w:sz w:val="18"/>
      <w:szCs w:val="18"/>
      <w:lang w:eastAsia="en-US"/>
    </w:rPr>
  </w:style>
  <w:style w:type="character" w:styleId="a6">
    <w:name w:val="Hyperlink"/>
    <w:basedOn w:val="a0"/>
    <w:uiPriority w:val="99"/>
    <w:unhideWhenUsed/>
    <w:rsid w:val="00122BEB"/>
    <w:rPr>
      <w:color w:val="0563C1" w:themeColor="hyperlink"/>
      <w:u w:val="single"/>
    </w:rPr>
  </w:style>
  <w:style w:type="table" w:styleId="a7">
    <w:name w:val="Table Grid"/>
    <w:basedOn w:val="a1"/>
    <w:uiPriority w:val="39"/>
    <w:rsid w:val="00521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3164">
      <w:bodyDiv w:val="1"/>
      <w:marLeft w:val="0"/>
      <w:marRight w:val="0"/>
      <w:marTop w:val="0"/>
      <w:marBottom w:val="0"/>
      <w:divBdr>
        <w:top w:val="none" w:sz="0" w:space="0" w:color="auto"/>
        <w:left w:val="none" w:sz="0" w:space="0" w:color="auto"/>
        <w:bottom w:val="none" w:sz="0" w:space="0" w:color="auto"/>
        <w:right w:val="none" w:sz="0" w:space="0" w:color="auto"/>
      </w:divBdr>
    </w:div>
    <w:div w:id="285934743">
      <w:bodyDiv w:val="1"/>
      <w:marLeft w:val="0"/>
      <w:marRight w:val="0"/>
      <w:marTop w:val="0"/>
      <w:marBottom w:val="0"/>
      <w:divBdr>
        <w:top w:val="none" w:sz="0" w:space="0" w:color="auto"/>
        <w:left w:val="none" w:sz="0" w:space="0" w:color="auto"/>
        <w:bottom w:val="none" w:sz="0" w:space="0" w:color="auto"/>
        <w:right w:val="none" w:sz="0" w:space="0" w:color="auto"/>
      </w:divBdr>
    </w:div>
    <w:div w:id="364478385">
      <w:bodyDiv w:val="1"/>
      <w:marLeft w:val="0"/>
      <w:marRight w:val="0"/>
      <w:marTop w:val="0"/>
      <w:marBottom w:val="0"/>
      <w:divBdr>
        <w:top w:val="none" w:sz="0" w:space="0" w:color="auto"/>
        <w:left w:val="none" w:sz="0" w:space="0" w:color="auto"/>
        <w:bottom w:val="none" w:sz="0" w:space="0" w:color="auto"/>
        <w:right w:val="none" w:sz="0" w:space="0" w:color="auto"/>
      </w:divBdr>
    </w:div>
    <w:div w:id="489716726">
      <w:bodyDiv w:val="1"/>
      <w:marLeft w:val="0"/>
      <w:marRight w:val="0"/>
      <w:marTop w:val="0"/>
      <w:marBottom w:val="0"/>
      <w:divBdr>
        <w:top w:val="none" w:sz="0" w:space="0" w:color="auto"/>
        <w:left w:val="none" w:sz="0" w:space="0" w:color="auto"/>
        <w:bottom w:val="none" w:sz="0" w:space="0" w:color="auto"/>
        <w:right w:val="none" w:sz="0" w:space="0" w:color="auto"/>
      </w:divBdr>
    </w:div>
    <w:div w:id="1031566686">
      <w:bodyDiv w:val="1"/>
      <w:marLeft w:val="0"/>
      <w:marRight w:val="0"/>
      <w:marTop w:val="0"/>
      <w:marBottom w:val="0"/>
      <w:divBdr>
        <w:top w:val="none" w:sz="0" w:space="0" w:color="auto"/>
        <w:left w:val="none" w:sz="0" w:space="0" w:color="auto"/>
        <w:bottom w:val="none" w:sz="0" w:space="0" w:color="auto"/>
        <w:right w:val="none" w:sz="0" w:space="0" w:color="auto"/>
      </w:divBdr>
    </w:div>
    <w:div w:id="1076048352">
      <w:bodyDiv w:val="1"/>
      <w:marLeft w:val="0"/>
      <w:marRight w:val="0"/>
      <w:marTop w:val="0"/>
      <w:marBottom w:val="0"/>
      <w:divBdr>
        <w:top w:val="none" w:sz="0" w:space="0" w:color="auto"/>
        <w:left w:val="none" w:sz="0" w:space="0" w:color="auto"/>
        <w:bottom w:val="none" w:sz="0" w:space="0" w:color="auto"/>
        <w:right w:val="none" w:sz="0" w:space="0" w:color="auto"/>
      </w:divBdr>
    </w:div>
    <w:div w:id="1352872234">
      <w:bodyDiv w:val="1"/>
      <w:marLeft w:val="0"/>
      <w:marRight w:val="0"/>
      <w:marTop w:val="0"/>
      <w:marBottom w:val="0"/>
      <w:divBdr>
        <w:top w:val="none" w:sz="0" w:space="0" w:color="auto"/>
        <w:left w:val="none" w:sz="0" w:space="0" w:color="auto"/>
        <w:bottom w:val="none" w:sz="0" w:space="0" w:color="auto"/>
        <w:right w:val="none" w:sz="0" w:space="0" w:color="auto"/>
      </w:divBdr>
      <w:divsChild>
        <w:div w:id="2126727009">
          <w:marLeft w:val="0"/>
          <w:marRight w:val="0"/>
          <w:marTop w:val="0"/>
          <w:marBottom w:val="0"/>
          <w:divBdr>
            <w:top w:val="none" w:sz="0" w:space="0" w:color="auto"/>
            <w:left w:val="none" w:sz="0" w:space="0" w:color="auto"/>
            <w:bottom w:val="none" w:sz="0" w:space="0" w:color="auto"/>
            <w:right w:val="none" w:sz="0" w:space="0" w:color="auto"/>
          </w:divBdr>
          <w:divsChild>
            <w:div w:id="248925953">
              <w:marLeft w:val="150"/>
              <w:marRight w:val="150"/>
              <w:marTop w:val="0"/>
              <w:marBottom w:val="0"/>
              <w:divBdr>
                <w:top w:val="none" w:sz="0" w:space="0" w:color="auto"/>
                <w:left w:val="none" w:sz="0" w:space="0" w:color="auto"/>
                <w:bottom w:val="none" w:sz="0" w:space="0" w:color="auto"/>
                <w:right w:val="none" w:sz="0" w:space="0" w:color="auto"/>
              </w:divBdr>
              <w:divsChild>
                <w:div w:id="610824107">
                  <w:marLeft w:val="0"/>
                  <w:marRight w:val="0"/>
                  <w:marTop w:val="0"/>
                  <w:marBottom w:val="0"/>
                  <w:divBdr>
                    <w:top w:val="none" w:sz="0" w:space="0" w:color="auto"/>
                    <w:left w:val="none" w:sz="0" w:space="0" w:color="auto"/>
                    <w:bottom w:val="single" w:sz="6" w:space="4" w:color="DBDDDD"/>
                    <w:right w:val="none" w:sz="0" w:space="0" w:color="auto"/>
                  </w:divBdr>
                  <w:divsChild>
                    <w:div w:id="184252725">
                      <w:marLeft w:val="0"/>
                      <w:marRight w:val="0"/>
                      <w:marTop w:val="0"/>
                      <w:marBottom w:val="0"/>
                      <w:divBdr>
                        <w:top w:val="none" w:sz="0" w:space="0" w:color="auto"/>
                        <w:left w:val="none" w:sz="0" w:space="0" w:color="auto"/>
                        <w:bottom w:val="none" w:sz="0" w:space="0" w:color="auto"/>
                        <w:right w:val="none" w:sz="0" w:space="0" w:color="auto"/>
                      </w:divBdr>
                      <w:divsChild>
                        <w:div w:id="1100446048">
                          <w:marLeft w:val="825"/>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4634">
          <w:marLeft w:val="180"/>
          <w:marRight w:val="180"/>
          <w:marTop w:val="0"/>
          <w:marBottom w:val="0"/>
          <w:divBdr>
            <w:top w:val="none" w:sz="0" w:space="0" w:color="auto"/>
            <w:left w:val="none" w:sz="0" w:space="0" w:color="auto"/>
            <w:bottom w:val="none" w:sz="0" w:space="0" w:color="auto"/>
            <w:right w:val="none" w:sz="0" w:space="0" w:color="auto"/>
          </w:divBdr>
          <w:divsChild>
            <w:div w:id="956907418">
              <w:marLeft w:val="0"/>
              <w:marRight w:val="0"/>
              <w:marTop w:val="0"/>
              <w:marBottom w:val="0"/>
              <w:divBdr>
                <w:top w:val="none" w:sz="0" w:space="0" w:color="auto"/>
                <w:left w:val="none" w:sz="0" w:space="0" w:color="auto"/>
                <w:bottom w:val="none" w:sz="0" w:space="0" w:color="auto"/>
                <w:right w:val="none" w:sz="0" w:space="0" w:color="auto"/>
              </w:divBdr>
              <w:divsChild>
                <w:div w:id="604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5659">
      <w:bodyDiv w:val="1"/>
      <w:marLeft w:val="0"/>
      <w:marRight w:val="0"/>
      <w:marTop w:val="0"/>
      <w:marBottom w:val="0"/>
      <w:divBdr>
        <w:top w:val="none" w:sz="0" w:space="0" w:color="auto"/>
        <w:left w:val="none" w:sz="0" w:space="0" w:color="auto"/>
        <w:bottom w:val="none" w:sz="0" w:space="0" w:color="auto"/>
        <w:right w:val="none" w:sz="0" w:space="0" w:color="auto"/>
      </w:divBdr>
    </w:div>
    <w:div w:id="20665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478</Words>
  <Characters>2731</Characters>
  <Application>Microsoft Office Word</Application>
  <DocSecurity>0</DocSecurity>
  <Lines>22</Lines>
  <Paragraphs>6</Paragraphs>
  <ScaleCrop>false</ScaleCrop>
  <Company>Swiss Re</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De</dc:creator>
  <cp:keywords/>
  <dc:description/>
  <cp:lastModifiedBy>Dx</cp:lastModifiedBy>
  <cp:revision>3</cp:revision>
  <cp:lastPrinted>2016-09-18T04:17:00Z</cp:lastPrinted>
  <dcterms:created xsi:type="dcterms:W3CDTF">2018-07-02T04:15:00Z</dcterms:created>
  <dcterms:modified xsi:type="dcterms:W3CDTF">2018-07-02T05:28:00Z</dcterms:modified>
</cp:coreProperties>
</file>